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6A9F" w:rsidRDefault="009F6A9F" w:rsidP="009F6A9F">
      <w:pPr>
        <w:jc w:val="center"/>
      </w:pPr>
      <w:r w:rsidRPr="00CE13E8">
        <w:rPr>
          <w:rFonts w:ascii="方正小标宋简体" w:eastAsia="方正小标宋简体" w:hint="eastAsia"/>
          <w:sz w:val="44"/>
          <w:szCs w:val="44"/>
        </w:rPr>
        <w:t>市政协</w:t>
      </w:r>
      <w:r w:rsidR="00C306E1" w:rsidRPr="00CE13E8">
        <w:rPr>
          <w:rFonts w:ascii="方正小标宋简体" w:eastAsia="方正小标宋简体" w:hint="eastAsia"/>
          <w:sz w:val="44"/>
          <w:szCs w:val="44"/>
        </w:rPr>
        <w:t>七届</w:t>
      </w:r>
      <w:r w:rsidRPr="00CE13E8">
        <w:rPr>
          <w:rFonts w:ascii="方正小标宋简体" w:eastAsia="方正小标宋简体" w:hint="eastAsia"/>
          <w:sz w:val="44"/>
          <w:szCs w:val="44"/>
        </w:rPr>
        <w:t>一次会议第</w:t>
      </w:r>
      <w:r>
        <w:rPr>
          <w:rFonts w:ascii="方正小标宋简体" w:eastAsia="方正小标宋简体" w:hint="eastAsia"/>
          <w:sz w:val="44"/>
          <w:szCs w:val="44"/>
        </w:rPr>
        <w:t>2021307</w:t>
      </w:r>
      <w:r w:rsidRPr="00CE13E8">
        <w:rPr>
          <w:rFonts w:ascii="方正小标宋简体" w:eastAsia="方正小标宋简体" w:hint="eastAsia"/>
          <w:sz w:val="44"/>
          <w:szCs w:val="44"/>
        </w:rPr>
        <w:t>号提案</w:t>
      </w:r>
    </w:p>
    <w:tbl>
      <w:tblPr>
        <w:tblStyle w:val="a8"/>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1418"/>
        <w:gridCol w:w="6804"/>
      </w:tblGrid>
      <w:tr w:rsidR="00B22495">
        <w:trPr>
          <w:trHeight w:val="541"/>
        </w:trPr>
        <w:tc>
          <w:tcPr>
            <w:tcW w:w="1418" w:type="dxa"/>
          </w:tcPr>
          <w:p w:rsidR="00B22495" w:rsidRDefault="00C77488">
            <w:pPr>
              <w:rPr>
                <w:color w:val="000000" w:themeColor="text1"/>
              </w:rPr>
            </w:pPr>
            <w:r>
              <w:rPr>
                <w:rFonts w:ascii="黑体" w:eastAsia="黑体" w:hint="eastAsia"/>
                <w:color w:val="000000" w:themeColor="text1"/>
                <w:sz w:val="28"/>
              </w:rPr>
              <w:t>标    题：</w:t>
            </w:r>
          </w:p>
        </w:tc>
        <w:tc>
          <w:tcPr>
            <w:tcW w:w="6804" w:type="dxa"/>
          </w:tcPr>
          <w:p w:rsidR="00B22495" w:rsidRPr="009F6A9F" w:rsidRDefault="00C77488">
            <w:pPr>
              <w:rPr>
                <w:rFonts w:ascii="仿宋_GB2312" w:eastAsia="仿宋_GB2312" w:hAnsi="华文仿宋"/>
                <w:color w:val="000000" w:themeColor="text1"/>
                <w:sz w:val="32"/>
                <w:szCs w:val="32"/>
              </w:rPr>
            </w:pPr>
            <w:r w:rsidRPr="009F6A9F">
              <w:rPr>
                <w:rFonts w:ascii="仿宋_GB2312" w:eastAsia="仿宋_GB2312" w:hAnsi="华文仿宋" w:hint="eastAsia"/>
                <w:color w:val="000000" w:themeColor="text1"/>
                <w:sz w:val="32"/>
                <w:szCs w:val="32"/>
              </w:rPr>
              <w:t>关于进一步深化深圳市智能网联汽车产业协同部署，推进将深圳建设成为“全球智能汽车科技创新之都”的议案</w:t>
            </w:r>
          </w:p>
        </w:tc>
      </w:tr>
      <w:tr w:rsidR="00B22495">
        <w:trPr>
          <w:trHeight w:val="566"/>
        </w:trPr>
        <w:tc>
          <w:tcPr>
            <w:tcW w:w="1418" w:type="dxa"/>
          </w:tcPr>
          <w:p w:rsidR="00B22495" w:rsidRDefault="00C77488">
            <w:pPr>
              <w:tabs>
                <w:tab w:val="left" w:pos="810"/>
              </w:tabs>
              <w:rPr>
                <w:color w:val="000000" w:themeColor="text1"/>
              </w:rPr>
            </w:pPr>
            <w:r>
              <w:rPr>
                <w:rFonts w:ascii="黑体" w:eastAsia="黑体" w:hint="eastAsia"/>
                <w:color w:val="000000" w:themeColor="text1"/>
                <w:sz w:val="28"/>
              </w:rPr>
              <w:t>提 出 人：</w:t>
            </w:r>
          </w:p>
        </w:tc>
        <w:tc>
          <w:tcPr>
            <w:tcW w:w="6804" w:type="dxa"/>
          </w:tcPr>
          <w:p w:rsidR="00B22495" w:rsidRPr="009F6A9F" w:rsidRDefault="00C77488">
            <w:pPr>
              <w:rPr>
                <w:rFonts w:ascii="仿宋_GB2312" w:eastAsia="仿宋_GB2312" w:hAnsi="华文仿宋"/>
                <w:color w:val="000000" w:themeColor="text1"/>
                <w:sz w:val="32"/>
                <w:szCs w:val="32"/>
              </w:rPr>
            </w:pPr>
            <w:r w:rsidRPr="009F6A9F">
              <w:rPr>
                <w:rFonts w:ascii="仿宋_GB2312" w:eastAsia="仿宋_GB2312" w:hAnsi="华文仿宋" w:hint="eastAsia"/>
                <w:color w:val="000000" w:themeColor="text1"/>
                <w:sz w:val="32"/>
                <w:szCs w:val="32"/>
              </w:rPr>
              <w:t>杨鹏,李小龙,王雪,杨灵祥,姜华,吕海阳</w:t>
            </w:r>
          </w:p>
        </w:tc>
      </w:tr>
      <w:tr w:rsidR="00B22495">
        <w:trPr>
          <w:trHeight w:val="621"/>
        </w:trPr>
        <w:tc>
          <w:tcPr>
            <w:tcW w:w="1418" w:type="dxa"/>
          </w:tcPr>
          <w:p w:rsidR="00B22495" w:rsidRDefault="00C77488">
            <w:pPr>
              <w:rPr>
                <w:color w:val="000000" w:themeColor="text1"/>
              </w:rPr>
            </w:pPr>
            <w:r>
              <w:rPr>
                <w:rFonts w:ascii="黑体" w:eastAsia="黑体" w:hint="eastAsia"/>
                <w:color w:val="000000" w:themeColor="text1"/>
                <w:sz w:val="28"/>
              </w:rPr>
              <w:t>办理类型：</w:t>
            </w:r>
          </w:p>
        </w:tc>
        <w:tc>
          <w:tcPr>
            <w:tcW w:w="6804" w:type="dxa"/>
          </w:tcPr>
          <w:p w:rsidR="00B22495" w:rsidRPr="009F6A9F" w:rsidRDefault="00C77488">
            <w:pPr>
              <w:rPr>
                <w:rFonts w:ascii="仿宋_GB2312" w:eastAsia="仿宋_GB2312" w:hAnsi="华文仿宋"/>
                <w:color w:val="000000" w:themeColor="text1"/>
                <w:sz w:val="32"/>
                <w:szCs w:val="32"/>
              </w:rPr>
            </w:pPr>
            <w:r w:rsidRPr="009F6A9F">
              <w:rPr>
                <w:rFonts w:ascii="仿宋_GB2312" w:eastAsia="仿宋_GB2312" w:hAnsi="华文仿宋" w:hint="eastAsia"/>
                <w:color w:val="000000" w:themeColor="text1"/>
                <w:sz w:val="32"/>
                <w:szCs w:val="32"/>
              </w:rPr>
              <w:t>分办</w:t>
            </w:r>
          </w:p>
        </w:tc>
      </w:tr>
      <w:tr w:rsidR="00B22495" w:rsidRPr="009F6A9F">
        <w:trPr>
          <w:trHeight w:val="675"/>
        </w:trPr>
        <w:tc>
          <w:tcPr>
            <w:tcW w:w="1418" w:type="dxa"/>
          </w:tcPr>
          <w:p w:rsidR="00B22495" w:rsidRDefault="00C77488">
            <w:pPr>
              <w:ind w:left="1400" w:hangingChars="500" w:hanging="1400"/>
              <w:rPr>
                <w:rFonts w:ascii="Times New Roman" w:eastAsia="华文仿宋"/>
                <w:color w:val="000000" w:themeColor="text1"/>
                <w:sz w:val="28"/>
              </w:rPr>
            </w:pPr>
            <w:r>
              <w:rPr>
                <w:rFonts w:ascii="黑体" w:eastAsia="黑体" w:hint="eastAsia"/>
                <w:color w:val="000000" w:themeColor="text1"/>
                <w:sz w:val="28"/>
              </w:rPr>
              <w:t>主办单位：</w:t>
            </w:r>
          </w:p>
        </w:tc>
        <w:tc>
          <w:tcPr>
            <w:tcW w:w="6804" w:type="dxa"/>
          </w:tcPr>
          <w:p w:rsidR="00B22495" w:rsidRPr="009F6A9F" w:rsidRDefault="00C77488">
            <w:pPr>
              <w:rPr>
                <w:rFonts w:ascii="仿宋_GB2312" w:eastAsia="仿宋_GB2312" w:hAnsi="华文仿宋"/>
                <w:color w:val="000000" w:themeColor="text1"/>
                <w:sz w:val="32"/>
                <w:szCs w:val="32"/>
              </w:rPr>
            </w:pPr>
            <w:r w:rsidRPr="009F6A9F">
              <w:rPr>
                <w:rFonts w:ascii="仿宋_GB2312" w:eastAsia="仿宋_GB2312" w:hAnsi="华文仿宋" w:hint="eastAsia"/>
                <w:color w:val="000000" w:themeColor="text1"/>
                <w:sz w:val="32"/>
                <w:szCs w:val="32"/>
              </w:rPr>
              <w:t>市交通运输局,市发展和改革委员会,市工业和信息化局</w:t>
            </w:r>
          </w:p>
        </w:tc>
      </w:tr>
      <w:tr w:rsidR="00B22495" w:rsidRPr="009F6A9F">
        <w:trPr>
          <w:trHeight w:val="573"/>
        </w:trPr>
        <w:tc>
          <w:tcPr>
            <w:tcW w:w="8222" w:type="dxa"/>
            <w:gridSpan w:val="2"/>
          </w:tcPr>
          <w:p w:rsidR="00B22495" w:rsidRPr="009F6A9F" w:rsidRDefault="009F6A9F">
            <w:pPr>
              <w:rPr>
                <w:rFonts w:ascii="华文仿宋" w:eastAsia="华文仿宋" w:hAnsi="华文仿宋"/>
                <w:color w:val="000000" w:themeColor="text1"/>
                <w:sz w:val="32"/>
                <w:szCs w:val="32"/>
              </w:rPr>
            </w:pPr>
            <w:r w:rsidRPr="009F6A9F">
              <w:rPr>
                <w:rFonts w:ascii="黑体" w:eastAsia="黑体" w:hint="eastAsia"/>
                <w:color w:val="000000" w:themeColor="text1"/>
                <w:sz w:val="32"/>
                <w:szCs w:val="32"/>
              </w:rPr>
              <w:t xml:space="preserve">    一、</w:t>
            </w:r>
            <w:r w:rsidR="00C77488" w:rsidRPr="009F6A9F">
              <w:rPr>
                <w:rFonts w:ascii="黑体" w:eastAsia="黑体" w:hint="eastAsia"/>
                <w:color w:val="000000" w:themeColor="text1"/>
                <w:sz w:val="32"/>
                <w:szCs w:val="32"/>
              </w:rPr>
              <w:t>案由及需要说明的情况：</w:t>
            </w:r>
          </w:p>
        </w:tc>
      </w:tr>
      <w:tr w:rsidR="00B22495" w:rsidRPr="009F6A9F">
        <w:trPr>
          <w:trHeight w:val="882"/>
        </w:trPr>
        <w:tc>
          <w:tcPr>
            <w:tcW w:w="8222" w:type="dxa"/>
            <w:gridSpan w:val="2"/>
          </w:tcPr>
          <w:p w:rsidR="009F6A9F" w:rsidRPr="009F6A9F" w:rsidRDefault="00C77488" w:rsidP="009F6A9F">
            <w:pPr>
              <w:rPr>
                <w:rFonts w:ascii="仿宋_GB2312" w:eastAsia="仿宋_GB2312" w:hAnsi="华文仿宋"/>
                <w:color w:val="000000" w:themeColor="text1"/>
                <w:sz w:val="32"/>
                <w:szCs w:val="32"/>
              </w:rPr>
            </w:pPr>
            <w:r w:rsidRPr="009F6A9F">
              <w:rPr>
                <w:rFonts w:ascii="仿宋_GB2312" w:eastAsia="仿宋_GB2312" w:hAnsi="华文仿宋"/>
                <w:color w:val="000000" w:themeColor="text1"/>
                <w:sz w:val="32"/>
                <w:szCs w:val="32"/>
              </w:rPr>
              <w:t xml:space="preserve">    </w:t>
            </w:r>
            <w:r w:rsidR="009F6A9F" w:rsidRPr="009F6A9F">
              <w:rPr>
                <w:rFonts w:ascii="仿宋_GB2312" w:eastAsia="仿宋_GB2312" w:hAnsi="华文仿宋" w:hint="eastAsia"/>
                <w:color w:val="000000" w:themeColor="text1"/>
                <w:sz w:val="32"/>
                <w:szCs w:val="32"/>
              </w:rPr>
              <w:t>智能汽车又称为智能网联汽车、自动驾驶汽车，是新一代智能化和网联化并重的汽车系统是能够带动车、路、交通及能源等城市基础设施、5G-V2X通信网络、云端边缘计算与大数据应用、人工智能、芯片设计与制造、出行服务、物流配送等多个产业领域跨界并行发展的重构型新兴高科技产业体系。</w:t>
            </w:r>
          </w:p>
          <w:p w:rsidR="009F6A9F" w:rsidRPr="009F6A9F" w:rsidRDefault="009F6A9F" w:rsidP="009F6A9F">
            <w:pPr>
              <w:rPr>
                <w:rFonts w:ascii="仿宋_GB2312" w:eastAsia="仿宋_GB2312" w:hAnsi="华文仿宋"/>
                <w:color w:val="000000" w:themeColor="text1"/>
                <w:sz w:val="32"/>
                <w:szCs w:val="32"/>
              </w:rPr>
            </w:pPr>
            <w:r>
              <w:rPr>
                <w:rFonts w:ascii="仿宋_GB2312" w:eastAsia="仿宋_GB2312" w:hAnsi="华文仿宋" w:hint="eastAsia"/>
                <w:color w:val="000000" w:themeColor="text1"/>
                <w:sz w:val="32"/>
                <w:szCs w:val="32"/>
              </w:rPr>
              <w:t xml:space="preserve">    </w:t>
            </w:r>
            <w:r w:rsidRPr="009F6A9F">
              <w:rPr>
                <w:rFonts w:ascii="仿宋_GB2312" w:eastAsia="仿宋_GB2312" w:hAnsi="华文仿宋" w:hint="eastAsia"/>
                <w:color w:val="000000" w:themeColor="text1"/>
                <w:sz w:val="32"/>
                <w:szCs w:val="32"/>
              </w:rPr>
              <w:t>我国政府高度重视以汽车的新能源化和智能化为重点的全面自主体系化建设发展战略。近两年来，国务院各部委密集出台了一系列政策文件，指出汽车应与能源、交通、信息通信等领域有关技术加速融合，电动化、网联化、智能化将是汽车产业发展的潮流和趋势。可见，加快发展新能源智能网联汽车对于带动我国工业体系的整体发展具有着非常</w:t>
            </w:r>
            <w:r w:rsidRPr="009F6A9F">
              <w:rPr>
                <w:rFonts w:ascii="仿宋_GB2312" w:eastAsia="仿宋_GB2312" w:hAnsi="华文仿宋" w:hint="eastAsia"/>
                <w:color w:val="000000" w:themeColor="text1"/>
                <w:sz w:val="32"/>
                <w:szCs w:val="32"/>
              </w:rPr>
              <w:lastRenderedPageBreak/>
              <w:t>深远的意义。</w:t>
            </w:r>
          </w:p>
          <w:p w:rsidR="00B22495" w:rsidRPr="009F6A9F" w:rsidRDefault="009F6A9F" w:rsidP="009F6A9F">
            <w:pPr>
              <w:rPr>
                <w:rFonts w:ascii="仿宋_GB2312" w:eastAsia="仿宋_GB2312" w:hAnsi="华文仿宋"/>
                <w:color w:val="000000" w:themeColor="text1"/>
                <w:sz w:val="32"/>
                <w:szCs w:val="32"/>
              </w:rPr>
            </w:pPr>
            <w:r>
              <w:rPr>
                <w:rFonts w:ascii="仿宋_GB2312" w:eastAsia="仿宋_GB2312" w:hAnsi="华文仿宋" w:hint="eastAsia"/>
                <w:color w:val="000000" w:themeColor="text1"/>
                <w:sz w:val="32"/>
                <w:szCs w:val="32"/>
              </w:rPr>
              <w:t xml:space="preserve">    </w:t>
            </w:r>
            <w:r w:rsidRPr="009F6A9F">
              <w:rPr>
                <w:rFonts w:ascii="仿宋_GB2312" w:eastAsia="仿宋_GB2312" w:hAnsi="华文仿宋" w:hint="eastAsia"/>
                <w:color w:val="000000" w:themeColor="text1"/>
                <w:sz w:val="32"/>
                <w:szCs w:val="32"/>
              </w:rPr>
              <w:t>目前，我国已经形成了京津冀、长三角、粤港澳大湾区等三大最具活力的智能汽车产业集群和应用示范热区。相较而言，北京、上海、广州均在产业布局和示范应用方面较深圳更具前瞻性和规划性。如能把握好原有的汽车电子、传感器和物联网的产业优势，借助“双区”叠加效应，以及在人大立法上即将出台的全国首个智能网联汽车管理条例，深圳都极有希望一跃而发展成为全球智能汽车企业最为聚集的“智能汽车科技创新之都”和智能汽车示范应用最为丰富的地区。并将因此实现深圳支柱型产业结构的又一次重大改善，且必惠及深圳市民的出行和物流运输业的发展。</w:t>
            </w:r>
          </w:p>
          <w:p w:rsidR="009F6A9F" w:rsidRPr="009F6A9F" w:rsidRDefault="009F6A9F" w:rsidP="009F6A9F">
            <w:pPr>
              <w:rPr>
                <w:rFonts w:ascii="仿宋_GB2312" w:eastAsia="仿宋_GB2312" w:hAnsi="华文仿宋"/>
                <w:color w:val="000000" w:themeColor="text1"/>
                <w:sz w:val="32"/>
                <w:szCs w:val="32"/>
              </w:rPr>
            </w:pPr>
            <w:r>
              <w:rPr>
                <w:rFonts w:ascii="仿宋_GB2312" w:eastAsia="仿宋_GB2312" w:hAnsi="华文仿宋" w:hint="eastAsia"/>
                <w:color w:val="000000" w:themeColor="text1"/>
                <w:sz w:val="32"/>
                <w:szCs w:val="32"/>
              </w:rPr>
              <w:t xml:space="preserve">    “十</w:t>
            </w:r>
            <w:r w:rsidRPr="009F6A9F">
              <w:rPr>
                <w:rFonts w:ascii="仿宋_GB2312" w:eastAsia="仿宋_GB2312" w:hAnsi="华文仿宋" w:hint="eastAsia"/>
                <w:color w:val="000000" w:themeColor="text1"/>
                <w:sz w:val="32"/>
                <w:szCs w:val="32"/>
              </w:rPr>
              <w:t>四五”将是我国智能汽车产业发展最为重要且有望赶起欧美的五年，且智能汽车作为战略性支柱产业具有带动本市经济快速增长的澎湃动力。深圳应把握时机，借助其原有在科技产业方面的巨大优势，积极主动作为，相信通过十四五的精青心布局，智能汽车在深圳将未来可期!</w:t>
            </w:r>
          </w:p>
        </w:tc>
      </w:tr>
      <w:tr w:rsidR="00B22495" w:rsidRPr="009F6A9F">
        <w:trPr>
          <w:trHeight w:val="507"/>
        </w:trPr>
        <w:tc>
          <w:tcPr>
            <w:tcW w:w="8222" w:type="dxa"/>
            <w:gridSpan w:val="2"/>
          </w:tcPr>
          <w:p w:rsidR="00B22495" w:rsidRPr="009F6A9F" w:rsidRDefault="009F6A9F">
            <w:pPr>
              <w:rPr>
                <w:rFonts w:ascii="黑体" w:eastAsia="黑体"/>
                <w:color w:val="000000" w:themeColor="text1"/>
                <w:sz w:val="32"/>
                <w:szCs w:val="32"/>
              </w:rPr>
            </w:pPr>
            <w:r w:rsidRPr="009F6A9F">
              <w:rPr>
                <w:rFonts w:ascii="黑体" w:eastAsia="黑体" w:hint="eastAsia"/>
                <w:color w:val="000000" w:themeColor="text1"/>
                <w:sz w:val="32"/>
                <w:szCs w:val="32"/>
              </w:rPr>
              <w:lastRenderedPageBreak/>
              <w:t xml:space="preserve">    二、</w:t>
            </w:r>
            <w:r w:rsidR="00C77488" w:rsidRPr="009F6A9F">
              <w:rPr>
                <w:rFonts w:ascii="黑体" w:eastAsia="黑体" w:hint="eastAsia"/>
                <w:color w:val="000000" w:themeColor="text1"/>
                <w:sz w:val="32"/>
                <w:szCs w:val="32"/>
              </w:rPr>
              <w:t>意见建议：</w:t>
            </w:r>
          </w:p>
        </w:tc>
      </w:tr>
      <w:tr w:rsidR="00B22495" w:rsidRPr="009F6A9F">
        <w:trPr>
          <w:trHeight w:val="882"/>
        </w:trPr>
        <w:tc>
          <w:tcPr>
            <w:tcW w:w="8222" w:type="dxa"/>
            <w:gridSpan w:val="2"/>
          </w:tcPr>
          <w:p w:rsidR="00B22495" w:rsidRPr="009F6A9F" w:rsidRDefault="00C77488" w:rsidP="009F6A9F">
            <w:pPr>
              <w:rPr>
                <w:rFonts w:ascii="仿宋_GB2312" w:eastAsia="仿宋_GB2312" w:hAnsi="华文仿宋"/>
                <w:color w:val="000000" w:themeColor="text1"/>
                <w:sz w:val="32"/>
                <w:szCs w:val="32"/>
              </w:rPr>
            </w:pPr>
            <w:r w:rsidRPr="009F6A9F">
              <w:rPr>
                <w:rFonts w:ascii="仿宋_GB2312" w:eastAsia="仿宋_GB2312" w:hAnsi="华文仿宋"/>
                <w:color w:val="000000" w:themeColor="text1"/>
                <w:sz w:val="32"/>
                <w:szCs w:val="32"/>
              </w:rPr>
              <w:t xml:space="preserve">    </w:t>
            </w:r>
            <w:r w:rsidR="009F6A9F" w:rsidRPr="009F6A9F">
              <w:rPr>
                <w:rFonts w:ascii="楷体_GB2312" w:eastAsia="楷体_GB2312" w:hAnsi="华文仿宋" w:hint="eastAsia"/>
                <w:b/>
                <w:color w:val="000000" w:themeColor="text1"/>
                <w:sz w:val="32"/>
                <w:szCs w:val="32"/>
              </w:rPr>
              <w:t>（一）</w:t>
            </w:r>
            <w:r w:rsidRPr="009F6A9F">
              <w:rPr>
                <w:rFonts w:ascii="楷体_GB2312" w:eastAsia="楷体_GB2312" w:hAnsi="华文仿宋"/>
                <w:b/>
                <w:color w:val="000000" w:themeColor="text1"/>
                <w:sz w:val="32"/>
                <w:szCs w:val="32"/>
              </w:rPr>
              <w:t>智能网联汽车应用示范区应扩大范围</w:t>
            </w:r>
            <w:r w:rsidR="009F6A9F" w:rsidRPr="009F6A9F">
              <w:rPr>
                <w:rFonts w:ascii="楷体_GB2312" w:eastAsia="楷体_GB2312" w:hAnsi="华文仿宋" w:hint="eastAsia"/>
                <w:b/>
                <w:color w:val="000000" w:themeColor="text1"/>
                <w:sz w:val="32"/>
                <w:szCs w:val="32"/>
              </w:rPr>
              <w:t>。</w:t>
            </w:r>
            <w:r w:rsidRPr="009F6A9F">
              <w:rPr>
                <w:rFonts w:ascii="楷体_GB2312" w:eastAsia="楷体_GB2312" w:hAnsi="华文仿宋"/>
                <w:b/>
                <w:color w:val="000000" w:themeColor="text1"/>
                <w:sz w:val="32"/>
                <w:szCs w:val="32"/>
              </w:rPr>
              <w:t xml:space="preserve"> </w:t>
            </w:r>
            <w:r w:rsidRPr="009F6A9F">
              <w:rPr>
                <w:rFonts w:ascii="仿宋_GB2312" w:eastAsia="仿宋_GB2312" w:hAnsi="华文仿宋"/>
                <w:color w:val="000000" w:themeColor="text1"/>
                <w:sz w:val="32"/>
                <w:szCs w:val="32"/>
              </w:rPr>
              <w:br/>
              <w:t xml:space="preserve">    补充说明：目前，我市智能网联汽车应用示范区仅坪山新区属于全区开放，其他各区虽也有一些类似功能区，但整体看来却偏零碎，无法形成产业协同和产业合力。从目前智能汽车的技术发展情况来看，经认证的智能汽车上路测试已</w:t>
            </w:r>
            <w:r w:rsidRPr="009F6A9F">
              <w:rPr>
                <w:rFonts w:ascii="仿宋_GB2312" w:eastAsia="仿宋_GB2312" w:hAnsi="华文仿宋"/>
                <w:color w:val="000000" w:themeColor="text1"/>
                <w:sz w:val="32"/>
                <w:szCs w:val="32"/>
              </w:rPr>
              <w:lastRenderedPageBreak/>
              <w:t xml:space="preserve">经具备较高的安全性，也具备在大部分道路上正常行驶的技术实践能力。为此，结合深圳人大即将通过的《深圳市智能网联汽车管理条例》的颁布实施，建议我市有关职能部门应该大胆研究并提前建立起市一级的智能网联汽车应用示范协同机制，设立专项跨部门办公室，以负面清单的方式，加速相关智能汽车应用示范的招商和引入。并为智能汽车应用示范的最佳实践效果所需，规划先进的智慧道路和车路协同环境，着力督促各区将之作为重点工程项目积极实施。以产业培育的眼光和在交通运输方面的实际需求为准绳积极引入相关智能汽车细分领域企业并逐步形成细分领域的产业聚集，市、区各级职能部门应主动对此提供相应的指导和协助。 </w:t>
            </w:r>
            <w:r w:rsidRPr="009F6A9F">
              <w:rPr>
                <w:rFonts w:ascii="仿宋_GB2312" w:eastAsia="仿宋_GB2312" w:hAnsi="华文仿宋"/>
                <w:color w:val="000000" w:themeColor="text1"/>
                <w:sz w:val="32"/>
                <w:szCs w:val="32"/>
              </w:rPr>
              <w:br/>
              <w:t xml:space="preserve">    </w:t>
            </w:r>
            <w:r w:rsidR="009F6A9F" w:rsidRPr="009F6A9F">
              <w:rPr>
                <w:rFonts w:ascii="楷体_GB2312" w:eastAsia="楷体_GB2312" w:hAnsi="华文仿宋" w:hint="eastAsia"/>
                <w:b/>
                <w:color w:val="000000" w:themeColor="text1"/>
                <w:sz w:val="32"/>
                <w:szCs w:val="32"/>
              </w:rPr>
              <w:t>（二）</w:t>
            </w:r>
            <w:r w:rsidRPr="009F6A9F">
              <w:rPr>
                <w:rFonts w:ascii="楷体_GB2312" w:eastAsia="楷体_GB2312" w:hAnsi="华文仿宋"/>
                <w:b/>
                <w:color w:val="000000" w:themeColor="text1"/>
                <w:sz w:val="32"/>
                <w:szCs w:val="32"/>
              </w:rPr>
              <w:t>制定更加积极的政策，吸引并留住智能汽车科技企业</w:t>
            </w:r>
            <w:r w:rsidR="009F6A9F" w:rsidRPr="009F6A9F">
              <w:rPr>
                <w:rFonts w:ascii="楷体_GB2312" w:eastAsia="楷体_GB2312" w:hAnsi="华文仿宋" w:hint="eastAsia"/>
                <w:b/>
                <w:color w:val="000000" w:themeColor="text1"/>
                <w:sz w:val="32"/>
                <w:szCs w:val="32"/>
              </w:rPr>
              <w:t>。</w:t>
            </w:r>
            <w:r w:rsidRPr="009F6A9F">
              <w:rPr>
                <w:rFonts w:ascii="楷体_GB2312" w:eastAsia="楷体_GB2312" w:hAnsi="华文仿宋"/>
                <w:b/>
                <w:color w:val="000000" w:themeColor="text1"/>
                <w:sz w:val="32"/>
                <w:szCs w:val="32"/>
              </w:rPr>
              <w:t xml:space="preserve"> </w:t>
            </w:r>
            <w:r w:rsidRPr="009F6A9F">
              <w:rPr>
                <w:rFonts w:ascii="仿宋_GB2312" w:eastAsia="仿宋_GB2312" w:hAnsi="华文仿宋"/>
                <w:color w:val="000000" w:themeColor="text1"/>
                <w:sz w:val="32"/>
                <w:szCs w:val="32"/>
              </w:rPr>
              <w:br/>
              <w:t xml:space="preserve">    补充说明：汽车进入智能化时代，汽车已经从传统工业产物升级成为</w:t>
            </w:r>
            <w:r w:rsidRPr="009F6A9F">
              <w:rPr>
                <w:rFonts w:ascii="仿宋_GB2312" w:eastAsia="仿宋_GB2312" w:hAnsi="华文仿宋"/>
                <w:color w:val="000000" w:themeColor="text1"/>
                <w:sz w:val="32"/>
                <w:szCs w:val="32"/>
              </w:rPr>
              <w:t>“</w:t>
            </w:r>
            <w:r w:rsidRPr="009F6A9F">
              <w:rPr>
                <w:rFonts w:ascii="仿宋_GB2312" w:eastAsia="仿宋_GB2312" w:hAnsi="华文仿宋"/>
                <w:color w:val="000000" w:themeColor="text1"/>
                <w:sz w:val="32"/>
                <w:szCs w:val="32"/>
              </w:rPr>
              <w:t>传统工业经济+能源经济+数字经济+智能经济</w:t>
            </w:r>
            <w:r w:rsidRPr="009F6A9F">
              <w:rPr>
                <w:rFonts w:ascii="仿宋_GB2312" w:eastAsia="仿宋_GB2312" w:hAnsi="华文仿宋"/>
                <w:color w:val="000000" w:themeColor="text1"/>
                <w:sz w:val="32"/>
                <w:szCs w:val="32"/>
              </w:rPr>
              <w:t>”</w:t>
            </w:r>
            <w:r w:rsidRPr="009F6A9F">
              <w:rPr>
                <w:rFonts w:ascii="仿宋_GB2312" w:eastAsia="仿宋_GB2312" w:hAnsi="华文仿宋"/>
                <w:color w:val="000000" w:themeColor="text1"/>
                <w:sz w:val="32"/>
                <w:szCs w:val="32"/>
              </w:rPr>
              <w:t>跨界融合的高科技属性产物，使得众多科技企业的产品体系得以往汽车领域拓展。深圳作为科技企业总部经济聚集区，华为、大疆、AutoX、腾讯等一大批企业均借着智能汽车的发展势头，已然成为汽车领域新兴供应链中的重要新势力。加之深圳在智能网联汽车管理政策上具有先行先试优势，深圳本应该快速发展成为智能汽车科技企业的创业洼</w:t>
            </w:r>
            <w:r w:rsidRPr="009F6A9F">
              <w:rPr>
                <w:rFonts w:ascii="仿宋_GB2312" w:eastAsia="仿宋_GB2312" w:hAnsi="华文仿宋"/>
                <w:color w:val="000000" w:themeColor="text1"/>
                <w:sz w:val="32"/>
                <w:szCs w:val="32"/>
              </w:rPr>
              <w:lastRenderedPageBreak/>
              <w:t xml:space="preserve">地。而实际情况是，华为的MDC业务和智能汽车测试，仍集中在上海；大疆的车载部门设于北京；AutoX最大的两支自动驾驶出租车队是在北京和上海，今年初才开始在坪山设点。深圳几大主要科技企业的智能汽车部门均有明显地向外发展的趋势，这应该是值得警惕的。而此时，百度在北京；滴滴在上海；文远知行在广州，均已经运营起成体系的无人驾驶出租车车队，上述三地的无人驾驶运营环境也确实更好，更有利于相关企业发展。因此，深圳如何更好地制定吸引智能汽车企业的政策，并为各智能汽车科创企业构建不弱于其他先进智能汽车示范区的营商环境和扶持政策，为企业示范应用和落地创造最佳服务环境，联动各职能部门积极开展政策细化，并推动各区协同落实，将成为这场智能汽车企业争夺战致胜的关键。 </w:t>
            </w:r>
            <w:r w:rsidRPr="009F6A9F">
              <w:rPr>
                <w:rFonts w:ascii="仿宋_GB2312" w:eastAsia="仿宋_GB2312" w:hAnsi="华文仿宋"/>
                <w:color w:val="000000" w:themeColor="text1"/>
                <w:sz w:val="32"/>
                <w:szCs w:val="32"/>
              </w:rPr>
              <w:br/>
              <w:t xml:space="preserve">    </w:t>
            </w:r>
            <w:r w:rsidR="009F6A9F" w:rsidRPr="009F6A9F">
              <w:rPr>
                <w:rFonts w:ascii="楷体_GB2312" w:eastAsia="楷体_GB2312" w:hAnsi="华文仿宋" w:hint="eastAsia"/>
                <w:b/>
                <w:color w:val="000000" w:themeColor="text1"/>
                <w:sz w:val="32"/>
                <w:szCs w:val="32"/>
              </w:rPr>
              <w:t>（三）</w:t>
            </w:r>
            <w:r w:rsidRPr="009F6A9F">
              <w:rPr>
                <w:rFonts w:ascii="楷体_GB2312" w:eastAsia="楷体_GB2312" w:hAnsi="华文仿宋"/>
                <w:b/>
                <w:color w:val="000000" w:themeColor="text1"/>
                <w:sz w:val="32"/>
                <w:szCs w:val="32"/>
              </w:rPr>
              <w:t>专业的产业链交流平台缺失，产业合力有待更优机制促成</w:t>
            </w:r>
            <w:r w:rsidR="009F6A9F" w:rsidRPr="009F6A9F">
              <w:rPr>
                <w:rFonts w:ascii="楷体_GB2312" w:eastAsia="楷体_GB2312" w:hAnsi="华文仿宋" w:hint="eastAsia"/>
                <w:b/>
                <w:color w:val="000000" w:themeColor="text1"/>
                <w:sz w:val="32"/>
                <w:szCs w:val="32"/>
              </w:rPr>
              <w:t>。</w:t>
            </w:r>
            <w:r w:rsidRPr="009F6A9F">
              <w:rPr>
                <w:rFonts w:ascii="仿宋_GB2312" w:eastAsia="仿宋_GB2312" w:hAnsi="华文仿宋"/>
                <w:color w:val="000000" w:themeColor="text1"/>
                <w:sz w:val="32"/>
                <w:szCs w:val="32"/>
              </w:rPr>
              <w:t xml:space="preserve"> </w:t>
            </w:r>
            <w:r w:rsidRPr="009F6A9F">
              <w:rPr>
                <w:rFonts w:ascii="仿宋_GB2312" w:eastAsia="仿宋_GB2312" w:hAnsi="华文仿宋"/>
                <w:color w:val="000000" w:themeColor="text1"/>
                <w:sz w:val="32"/>
                <w:szCs w:val="32"/>
              </w:rPr>
              <w:br/>
              <w:t xml:space="preserve">    补充说明：要实现将深圳建设成为</w:t>
            </w:r>
            <w:r w:rsidRPr="009F6A9F">
              <w:rPr>
                <w:rFonts w:ascii="仿宋_GB2312" w:eastAsia="仿宋_GB2312" w:hAnsi="华文仿宋"/>
                <w:color w:val="000000" w:themeColor="text1"/>
                <w:sz w:val="32"/>
                <w:szCs w:val="32"/>
              </w:rPr>
              <w:t>“</w:t>
            </w:r>
            <w:r w:rsidRPr="009F6A9F">
              <w:rPr>
                <w:rFonts w:ascii="仿宋_GB2312" w:eastAsia="仿宋_GB2312" w:hAnsi="华文仿宋"/>
                <w:color w:val="000000" w:themeColor="text1"/>
                <w:sz w:val="32"/>
                <w:szCs w:val="32"/>
              </w:rPr>
              <w:t>全球智能汽车科技创新之都</w:t>
            </w:r>
            <w:r w:rsidRPr="009F6A9F">
              <w:rPr>
                <w:rFonts w:ascii="仿宋_GB2312" w:eastAsia="仿宋_GB2312" w:hAnsi="华文仿宋"/>
                <w:color w:val="000000" w:themeColor="text1"/>
                <w:sz w:val="32"/>
                <w:szCs w:val="32"/>
              </w:rPr>
              <w:t>”</w:t>
            </w:r>
            <w:r w:rsidRPr="009F6A9F">
              <w:rPr>
                <w:rFonts w:ascii="仿宋_GB2312" w:eastAsia="仿宋_GB2312" w:hAnsi="华文仿宋"/>
                <w:color w:val="000000" w:themeColor="text1"/>
                <w:sz w:val="32"/>
                <w:szCs w:val="32"/>
              </w:rPr>
              <w:t>的愿景，深圳还应该积极开展国际化的、开放的、专业的、综合智能汽车产业链交流平台的构建。积极扶持相关科研院所、社会组织、评估机构等的建设和发展。组织或扶持第三方机构组织类似全球智能汽车创新大会、智能汽车科技产品博览会等活动，并在深圳组织面向全球范围的自动驾驶汽车性能大奖赛，开展全球范围的智能汽车与智能交通</w:t>
            </w:r>
            <w:r w:rsidRPr="009F6A9F">
              <w:rPr>
                <w:rFonts w:ascii="仿宋_GB2312" w:eastAsia="仿宋_GB2312" w:hAnsi="华文仿宋"/>
                <w:color w:val="000000" w:themeColor="text1"/>
                <w:sz w:val="32"/>
                <w:szCs w:val="32"/>
              </w:rPr>
              <w:lastRenderedPageBreak/>
              <w:t xml:space="preserve">应用创新评优活动，为大赛的高规格举办而更好地规划产业布局和应用示范环境，形成双向良性互动的产业发展态势，使深圳真正成为全球智能汽车科技展示与应用示范的聚集区和最佳实践区，紧密结合深圳原有的汽车电子和车联网等产业优势，积极引入并完成智能汽车全产业链构建，最终形成产业合力，带动智能汽车产业在深圳进一步聚集与国际化。 </w:t>
            </w:r>
            <w:r w:rsidRPr="009F6A9F">
              <w:rPr>
                <w:rFonts w:ascii="仿宋_GB2312" w:eastAsia="仿宋_GB2312" w:hAnsi="华文仿宋"/>
                <w:color w:val="000000" w:themeColor="text1"/>
                <w:sz w:val="32"/>
                <w:szCs w:val="32"/>
              </w:rPr>
              <w:br/>
              <w:t xml:space="preserve">   </w:t>
            </w:r>
            <w:r w:rsidRPr="009F6A9F">
              <w:rPr>
                <w:rFonts w:ascii="楷体_GB2312" w:eastAsia="楷体_GB2312" w:hAnsi="华文仿宋" w:hint="eastAsia"/>
                <w:b/>
                <w:color w:val="000000" w:themeColor="text1"/>
                <w:sz w:val="32"/>
                <w:szCs w:val="32"/>
              </w:rPr>
              <w:t xml:space="preserve"> </w:t>
            </w:r>
            <w:r w:rsidR="009F6A9F" w:rsidRPr="009F6A9F">
              <w:rPr>
                <w:rFonts w:ascii="楷体_GB2312" w:eastAsia="楷体_GB2312" w:hAnsi="华文仿宋" w:hint="eastAsia"/>
                <w:b/>
                <w:color w:val="000000" w:themeColor="text1"/>
                <w:sz w:val="32"/>
                <w:szCs w:val="32"/>
              </w:rPr>
              <w:t>（四）</w:t>
            </w:r>
            <w:r w:rsidRPr="009F6A9F">
              <w:rPr>
                <w:rFonts w:ascii="楷体_GB2312" w:eastAsia="楷体_GB2312" w:hAnsi="华文仿宋" w:hint="eastAsia"/>
                <w:b/>
                <w:color w:val="000000" w:themeColor="text1"/>
                <w:sz w:val="32"/>
                <w:szCs w:val="32"/>
              </w:rPr>
              <w:t xml:space="preserve">应制定大湾区智能网联汽车合作政策，并借此吸引全球范围智能汽车科技企业到深落地。 </w:t>
            </w:r>
            <w:r w:rsidRPr="009F6A9F">
              <w:rPr>
                <w:rFonts w:ascii="仿宋_GB2312" w:eastAsia="仿宋_GB2312" w:hAnsi="华文仿宋"/>
                <w:color w:val="000000" w:themeColor="text1"/>
                <w:sz w:val="32"/>
                <w:szCs w:val="32"/>
              </w:rPr>
              <w:br/>
              <w:t xml:space="preserve">    补充说明：充分研判大湾区产业优势，主动联动湾区内智能汽车产业建立合作机制。利用各自优势，形成科技合作与产业联动，将大湾区作为全球智能汽车领先企业进入中国市场的</w:t>
            </w:r>
            <w:r w:rsidRPr="009F6A9F">
              <w:rPr>
                <w:rFonts w:ascii="仿宋_GB2312" w:eastAsia="仿宋_GB2312" w:hAnsi="华文仿宋"/>
                <w:color w:val="000000" w:themeColor="text1"/>
                <w:sz w:val="32"/>
                <w:szCs w:val="32"/>
              </w:rPr>
              <w:t>“</w:t>
            </w:r>
            <w:r w:rsidRPr="009F6A9F">
              <w:rPr>
                <w:rFonts w:ascii="仿宋_GB2312" w:eastAsia="仿宋_GB2312" w:hAnsi="华文仿宋"/>
                <w:color w:val="000000" w:themeColor="text1"/>
                <w:sz w:val="32"/>
                <w:szCs w:val="32"/>
              </w:rPr>
              <w:t>跳板</w:t>
            </w:r>
            <w:r w:rsidRPr="009F6A9F">
              <w:rPr>
                <w:rFonts w:ascii="仿宋_GB2312" w:eastAsia="仿宋_GB2312" w:hAnsi="华文仿宋"/>
                <w:color w:val="000000" w:themeColor="text1"/>
                <w:sz w:val="32"/>
                <w:szCs w:val="32"/>
              </w:rPr>
              <w:t>”</w:t>
            </w:r>
            <w:r w:rsidRPr="009F6A9F">
              <w:rPr>
                <w:rFonts w:ascii="仿宋_GB2312" w:eastAsia="仿宋_GB2312" w:hAnsi="华文仿宋"/>
                <w:color w:val="000000" w:themeColor="text1"/>
                <w:sz w:val="32"/>
                <w:szCs w:val="32"/>
              </w:rPr>
              <w:t xml:space="preserve">，并将深圳作为相应技术的示范应用展示区，为全球智能汽车科技企业进入中国智能汽车市场创造条件。最终在深圳形成继电子产品之后又一个全球性的智能汽车科技创新之都。 </w:t>
            </w:r>
            <w:r w:rsidRPr="009F6A9F">
              <w:rPr>
                <w:rFonts w:ascii="仿宋_GB2312" w:eastAsia="仿宋_GB2312" w:hAnsi="华文仿宋"/>
                <w:color w:val="000000" w:themeColor="text1"/>
                <w:sz w:val="32"/>
                <w:szCs w:val="32"/>
              </w:rPr>
              <w:br/>
            </w:r>
          </w:p>
        </w:tc>
      </w:tr>
    </w:tbl>
    <w:p w:rsidR="00C77488" w:rsidRDefault="00C77488"/>
    <w:sectPr w:rsidR="00C77488" w:rsidSect="00B22495">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5898" w:rsidRDefault="00625898" w:rsidP="00B22495">
      <w:r>
        <w:separator/>
      </w:r>
    </w:p>
  </w:endnote>
  <w:endnote w:type="continuationSeparator" w:id="0">
    <w:p w:rsidR="00625898" w:rsidRDefault="00625898" w:rsidP="00B224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863567"/>
    </w:sdtPr>
    <w:sdtContent>
      <w:p w:rsidR="00B22495" w:rsidRDefault="007162E1">
        <w:pPr>
          <w:pStyle w:val="a5"/>
          <w:jc w:val="right"/>
        </w:pPr>
        <w:r>
          <w:fldChar w:fldCharType="begin"/>
        </w:r>
        <w:r w:rsidR="00C77488">
          <w:instrText>PAGE   \* MERGEFORMAT</w:instrText>
        </w:r>
        <w:r>
          <w:fldChar w:fldCharType="separate"/>
        </w:r>
        <w:r w:rsidR="00C306E1" w:rsidRPr="00C306E1">
          <w:rPr>
            <w:noProof/>
            <w:lang w:val="zh-CN"/>
          </w:rPr>
          <w:t>1</w:t>
        </w:r>
        <w:r>
          <w:fldChar w:fldCharType="end"/>
        </w:r>
      </w:p>
    </w:sdtContent>
  </w:sdt>
  <w:p w:rsidR="00B22495" w:rsidRDefault="00B2249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5898" w:rsidRDefault="00625898" w:rsidP="00B22495">
      <w:r>
        <w:separator/>
      </w:r>
    </w:p>
  </w:footnote>
  <w:footnote w:type="continuationSeparator" w:id="0">
    <w:p w:rsidR="00625898" w:rsidRDefault="00625898" w:rsidP="00B2249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0D41E6"/>
    <w:rsid w:val="00042432"/>
    <w:rsid w:val="000D41E6"/>
    <w:rsid w:val="001114EC"/>
    <w:rsid w:val="00147BCA"/>
    <w:rsid w:val="00166A4D"/>
    <w:rsid w:val="001A0FF8"/>
    <w:rsid w:val="001C3C90"/>
    <w:rsid w:val="002031D5"/>
    <w:rsid w:val="00227F39"/>
    <w:rsid w:val="00236E41"/>
    <w:rsid w:val="00260F67"/>
    <w:rsid w:val="002914C5"/>
    <w:rsid w:val="002C0D47"/>
    <w:rsid w:val="00310FF0"/>
    <w:rsid w:val="00334546"/>
    <w:rsid w:val="003911DC"/>
    <w:rsid w:val="003A2443"/>
    <w:rsid w:val="003D7F99"/>
    <w:rsid w:val="0044291E"/>
    <w:rsid w:val="004C0288"/>
    <w:rsid w:val="004C293B"/>
    <w:rsid w:val="004C7B0D"/>
    <w:rsid w:val="004E154D"/>
    <w:rsid w:val="004E6A0C"/>
    <w:rsid w:val="004E78FD"/>
    <w:rsid w:val="004F68A2"/>
    <w:rsid w:val="005B6100"/>
    <w:rsid w:val="00602884"/>
    <w:rsid w:val="00625898"/>
    <w:rsid w:val="00673758"/>
    <w:rsid w:val="006A4B7A"/>
    <w:rsid w:val="006A7092"/>
    <w:rsid w:val="007162E1"/>
    <w:rsid w:val="00732C1E"/>
    <w:rsid w:val="00793158"/>
    <w:rsid w:val="00797A98"/>
    <w:rsid w:val="007E338C"/>
    <w:rsid w:val="008144F1"/>
    <w:rsid w:val="0083551E"/>
    <w:rsid w:val="008D308A"/>
    <w:rsid w:val="008E4222"/>
    <w:rsid w:val="008F421A"/>
    <w:rsid w:val="0092585E"/>
    <w:rsid w:val="00935CC5"/>
    <w:rsid w:val="00941347"/>
    <w:rsid w:val="00967712"/>
    <w:rsid w:val="00994498"/>
    <w:rsid w:val="009C485E"/>
    <w:rsid w:val="009E2147"/>
    <w:rsid w:val="009F6A9F"/>
    <w:rsid w:val="00A34BBB"/>
    <w:rsid w:val="00A82B87"/>
    <w:rsid w:val="00A9009C"/>
    <w:rsid w:val="00AD0C0A"/>
    <w:rsid w:val="00AD26F5"/>
    <w:rsid w:val="00AD367B"/>
    <w:rsid w:val="00B21855"/>
    <w:rsid w:val="00B22495"/>
    <w:rsid w:val="00B27728"/>
    <w:rsid w:val="00B30441"/>
    <w:rsid w:val="00B447A8"/>
    <w:rsid w:val="00B61CC8"/>
    <w:rsid w:val="00B6488E"/>
    <w:rsid w:val="00BA05D7"/>
    <w:rsid w:val="00BA78B0"/>
    <w:rsid w:val="00C249E2"/>
    <w:rsid w:val="00C306E1"/>
    <w:rsid w:val="00C542F7"/>
    <w:rsid w:val="00C6715C"/>
    <w:rsid w:val="00C74D4D"/>
    <w:rsid w:val="00C77488"/>
    <w:rsid w:val="00CB7179"/>
    <w:rsid w:val="00D30A2D"/>
    <w:rsid w:val="00D36A2A"/>
    <w:rsid w:val="00D604D5"/>
    <w:rsid w:val="00D82E5F"/>
    <w:rsid w:val="00D922D5"/>
    <w:rsid w:val="00DB7E1D"/>
    <w:rsid w:val="00E63E06"/>
    <w:rsid w:val="00F0289C"/>
    <w:rsid w:val="00F336A0"/>
    <w:rsid w:val="00F50B82"/>
    <w:rsid w:val="00F87CE5"/>
    <w:rsid w:val="00FE6055"/>
    <w:rsid w:val="134F76DA"/>
    <w:rsid w:val="13F803AD"/>
    <w:rsid w:val="169D5372"/>
    <w:rsid w:val="2192492D"/>
    <w:rsid w:val="373B464F"/>
    <w:rsid w:val="3F5E17DA"/>
    <w:rsid w:val="44360900"/>
    <w:rsid w:val="514C5B9B"/>
    <w:rsid w:val="54992EC7"/>
    <w:rsid w:val="58FB2054"/>
    <w:rsid w:val="5EA62400"/>
    <w:rsid w:val="6ADA0666"/>
    <w:rsid w:val="7DA63A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2495"/>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B22495"/>
    <w:pPr>
      <w:jc w:val="left"/>
    </w:pPr>
  </w:style>
  <w:style w:type="paragraph" w:styleId="a4">
    <w:name w:val="Balloon Text"/>
    <w:basedOn w:val="a"/>
    <w:link w:val="Char0"/>
    <w:uiPriority w:val="99"/>
    <w:semiHidden/>
    <w:unhideWhenUsed/>
    <w:qFormat/>
    <w:rsid w:val="00B22495"/>
    <w:rPr>
      <w:sz w:val="18"/>
      <w:szCs w:val="18"/>
    </w:rPr>
  </w:style>
  <w:style w:type="paragraph" w:styleId="a5">
    <w:name w:val="footer"/>
    <w:basedOn w:val="a"/>
    <w:link w:val="Char1"/>
    <w:uiPriority w:val="99"/>
    <w:unhideWhenUsed/>
    <w:qFormat/>
    <w:rsid w:val="00B22495"/>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B22495"/>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sid w:val="00B22495"/>
    <w:rPr>
      <w:b/>
      <w:bCs/>
    </w:rPr>
  </w:style>
  <w:style w:type="table" w:styleId="a8">
    <w:name w:val="Table Grid"/>
    <w:uiPriority w:val="59"/>
    <w:rsid w:val="008D01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2">
    <w:name w:val="Light Shading Accent 2"/>
    <w:uiPriority w:val="60"/>
    <w:qFormat/>
    <w:rsid w:val="00B22495"/>
    <w:rPr>
      <w:color w:val="C45911" w:themeColor="accent2" w:themeShade="BF"/>
    </w:rPr>
    <w:tblPr>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character" w:styleId="a9">
    <w:name w:val="annotation reference"/>
    <w:basedOn w:val="a0"/>
    <w:uiPriority w:val="99"/>
    <w:semiHidden/>
    <w:unhideWhenUsed/>
    <w:qFormat/>
    <w:rsid w:val="00B22495"/>
    <w:rPr>
      <w:sz w:val="21"/>
      <w:szCs w:val="21"/>
    </w:rPr>
  </w:style>
  <w:style w:type="character" w:customStyle="1" w:styleId="Char2">
    <w:name w:val="页眉 Char"/>
    <w:basedOn w:val="a0"/>
    <w:link w:val="a6"/>
    <w:uiPriority w:val="99"/>
    <w:qFormat/>
    <w:rsid w:val="00B22495"/>
    <w:rPr>
      <w:sz w:val="18"/>
      <w:szCs w:val="18"/>
    </w:rPr>
  </w:style>
  <w:style w:type="character" w:customStyle="1" w:styleId="Char1">
    <w:name w:val="页脚 Char"/>
    <w:basedOn w:val="a0"/>
    <w:link w:val="a5"/>
    <w:uiPriority w:val="99"/>
    <w:qFormat/>
    <w:rsid w:val="00B22495"/>
    <w:rPr>
      <w:sz w:val="18"/>
      <w:szCs w:val="18"/>
    </w:rPr>
  </w:style>
  <w:style w:type="character" w:customStyle="1" w:styleId="Char">
    <w:name w:val="批注文字 Char"/>
    <w:basedOn w:val="a0"/>
    <w:link w:val="a3"/>
    <w:uiPriority w:val="99"/>
    <w:semiHidden/>
    <w:qFormat/>
    <w:rsid w:val="00B22495"/>
  </w:style>
  <w:style w:type="character" w:customStyle="1" w:styleId="Char3">
    <w:name w:val="批注主题 Char"/>
    <w:basedOn w:val="Char"/>
    <w:link w:val="a7"/>
    <w:uiPriority w:val="99"/>
    <w:semiHidden/>
    <w:qFormat/>
    <w:rsid w:val="00B22495"/>
    <w:rPr>
      <w:b/>
      <w:bCs/>
    </w:rPr>
  </w:style>
  <w:style w:type="character" w:customStyle="1" w:styleId="Char0">
    <w:name w:val="批注框文本 Char"/>
    <w:basedOn w:val="a0"/>
    <w:link w:val="a4"/>
    <w:uiPriority w:val="99"/>
    <w:semiHidden/>
    <w:qFormat/>
    <w:rsid w:val="00B22495"/>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366</Words>
  <Characters>2092</Characters>
  <Application>Microsoft Office Word</Application>
  <DocSecurity>0</DocSecurity>
  <Lines>17</Lines>
  <Paragraphs>4</Paragraphs>
  <ScaleCrop>false</ScaleCrop>
  <Company>unnamedxuan</Company>
  <LinksUpToDate>false</LinksUpToDate>
  <CharactersWithSpaces>2454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unnamedxuan@qq.com</dc:creator>
  <cp:lastModifiedBy>张志忠</cp:lastModifiedBy>
  <cp:revision>72</cp:revision>
  <dcterms:created xsi:type="dcterms:W3CDTF">2014-03-05T06:43:00Z</dcterms:created>
  <dcterms:modified xsi:type="dcterms:W3CDTF">2021-10-15T09:42:00Z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6A64B404DD284F46BA8C8BDC6A595688</vt:lpwstr>
  </property>
</Properties>
</file>