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047" w:rsidRDefault="00646047" w:rsidP="00646047">
      <w:pPr>
        <w:jc w:val="center"/>
      </w:pPr>
      <w:r w:rsidRPr="00CE13E8">
        <w:rPr>
          <w:rFonts w:ascii="方正小标宋简体" w:eastAsia="方正小标宋简体" w:hint="eastAsia"/>
          <w:sz w:val="44"/>
          <w:szCs w:val="44"/>
        </w:rPr>
        <w:t>市政协</w:t>
      </w:r>
      <w:r w:rsidR="002A16DD"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20210400</w:t>
      </w:r>
      <w:r w:rsidRPr="00CE13E8">
        <w:rPr>
          <w:rFonts w:ascii="方正小标宋简体" w:eastAsia="方正小标宋简体" w:hint="eastAsia"/>
          <w:sz w:val="44"/>
          <w:szCs w:val="44"/>
        </w:rPr>
        <w:t>号提案</w:t>
      </w:r>
    </w:p>
    <w:p w:rsidR="00646047" w:rsidRDefault="00646047"/>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1E628E">
        <w:trPr>
          <w:trHeight w:val="541"/>
        </w:trPr>
        <w:tc>
          <w:tcPr>
            <w:tcW w:w="1418" w:type="dxa"/>
          </w:tcPr>
          <w:p w:rsidR="001E628E" w:rsidRDefault="009D14A2">
            <w:pPr>
              <w:rPr>
                <w:color w:val="000000" w:themeColor="text1"/>
              </w:rPr>
            </w:pPr>
            <w:r>
              <w:rPr>
                <w:rFonts w:ascii="黑体" w:eastAsia="黑体" w:hint="eastAsia"/>
                <w:color w:val="000000" w:themeColor="text1"/>
                <w:sz w:val="28"/>
              </w:rPr>
              <w:t>标    题：</w:t>
            </w:r>
          </w:p>
        </w:tc>
        <w:tc>
          <w:tcPr>
            <w:tcW w:w="6804" w:type="dxa"/>
          </w:tcPr>
          <w:p w:rsidR="001E628E" w:rsidRPr="00646047" w:rsidRDefault="009D14A2">
            <w:pPr>
              <w:rPr>
                <w:rFonts w:ascii="仿宋_GB2312" w:eastAsia="仿宋_GB2312" w:hAnsi="华文仿宋"/>
                <w:color w:val="000000" w:themeColor="text1"/>
                <w:sz w:val="32"/>
                <w:szCs w:val="32"/>
              </w:rPr>
            </w:pPr>
            <w:r w:rsidRPr="00646047">
              <w:rPr>
                <w:rFonts w:ascii="仿宋_GB2312" w:eastAsia="仿宋_GB2312" w:hAnsi="华文仿宋" w:hint="eastAsia"/>
                <w:color w:val="000000" w:themeColor="text1"/>
                <w:sz w:val="32"/>
                <w:szCs w:val="32"/>
              </w:rPr>
              <w:t>关于突破配套瓶颈，打造深圳国际会展品牌的提案</w:t>
            </w:r>
          </w:p>
        </w:tc>
      </w:tr>
      <w:tr w:rsidR="001E628E">
        <w:trPr>
          <w:trHeight w:val="566"/>
        </w:trPr>
        <w:tc>
          <w:tcPr>
            <w:tcW w:w="1418" w:type="dxa"/>
          </w:tcPr>
          <w:p w:rsidR="001E628E" w:rsidRDefault="009D14A2">
            <w:pPr>
              <w:tabs>
                <w:tab w:val="left" w:pos="810"/>
              </w:tabs>
              <w:rPr>
                <w:color w:val="000000" w:themeColor="text1"/>
              </w:rPr>
            </w:pPr>
            <w:r>
              <w:rPr>
                <w:rFonts w:ascii="黑体" w:eastAsia="黑体" w:hint="eastAsia"/>
                <w:color w:val="000000" w:themeColor="text1"/>
                <w:sz w:val="28"/>
              </w:rPr>
              <w:t>提 出 人：</w:t>
            </w:r>
          </w:p>
        </w:tc>
        <w:tc>
          <w:tcPr>
            <w:tcW w:w="6804" w:type="dxa"/>
          </w:tcPr>
          <w:p w:rsidR="001E628E" w:rsidRPr="00646047" w:rsidRDefault="009D14A2">
            <w:pPr>
              <w:rPr>
                <w:rFonts w:ascii="仿宋_GB2312" w:eastAsia="仿宋_GB2312" w:hAnsi="华文仿宋"/>
                <w:color w:val="000000" w:themeColor="text1"/>
                <w:sz w:val="32"/>
                <w:szCs w:val="32"/>
              </w:rPr>
            </w:pPr>
            <w:r w:rsidRPr="00646047">
              <w:rPr>
                <w:rFonts w:ascii="仿宋_GB2312" w:eastAsia="仿宋_GB2312" w:hAnsi="华文仿宋" w:hint="eastAsia"/>
                <w:color w:val="000000" w:themeColor="text1"/>
                <w:sz w:val="32"/>
                <w:szCs w:val="32"/>
              </w:rPr>
              <w:t>吴宪</w:t>
            </w:r>
          </w:p>
        </w:tc>
      </w:tr>
      <w:tr w:rsidR="001E628E">
        <w:trPr>
          <w:trHeight w:val="621"/>
        </w:trPr>
        <w:tc>
          <w:tcPr>
            <w:tcW w:w="1418" w:type="dxa"/>
          </w:tcPr>
          <w:p w:rsidR="001E628E" w:rsidRDefault="009D14A2">
            <w:pPr>
              <w:rPr>
                <w:color w:val="000000" w:themeColor="text1"/>
              </w:rPr>
            </w:pPr>
            <w:r>
              <w:rPr>
                <w:rFonts w:ascii="黑体" w:eastAsia="黑体" w:hint="eastAsia"/>
                <w:color w:val="000000" w:themeColor="text1"/>
                <w:sz w:val="28"/>
              </w:rPr>
              <w:t>办理类型：</w:t>
            </w:r>
          </w:p>
        </w:tc>
        <w:tc>
          <w:tcPr>
            <w:tcW w:w="6804" w:type="dxa"/>
          </w:tcPr>
          <w:p w:rsidR="001E628E" w:rsidRPr="00646047" w:rsidRDefault="009D14A2">
            <w:pPr>
              <w:rPr>
                <w:rFonts w:ascii="仿宋_GB2312" w:eastAsia="仿宋_GB2312" w:hAnsi="华文仿宋"/>
                <w:color w:val="000000" w:themeColor="text1"/>
                <w:sz w:val="32"/>
                <w:szCs w:val="32"/>
              </w:rPr>
            </w:pPr>
            <w:r w:rsidRPr="00646047">
              <w:rPr>
                <w:rFonts w:ascii="仿宋_GB2312" w:eastAsia="仿宋_GB2312" w:hAnsi="华文仿宋" w:hint="eastAsia"/>
                <w:color w:val="000000" w:themeColor="text1"/>
                <w:sz w:val="32"/>
                <w:szCs w:val="32"/>
              </w:rPr>
              <w:t>分办</w:t>
            </w:r>
          </w:p>
        </w:tc>
      </w:tr>
      <w:tr w:rsidR="001E628E">
        <w:trPr>
          <w:trHeight w:val="675"/>
        </w:trPr>
        <w:tc>
          <w:tcPr>
            <w:tcW w:w="1418" w:type="dxa"/>
          </w:tcPr>
          <w:p w:rsidR="001E628E" w:rsidRDefault="009D14A2">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1E628E" w:rsidRPr="00646047" w:rsidRDefault="009D14A2">
            <w:pPr>
              <w:rPr>
                <w:rFonts w:ascii="仿宋_GB2312" w:eastAsia="仿宋_GB2312" w:hAnsi="华文仿宋"/>
                <w:color w:val="000000" w:themeColor="text1"/>
                <w:sz w:val="32"/>
                <w:szCs w:val="32"/>
              </w:rPr>
            </w:pPr>
            <w:r w:rsidRPr="00646047">
              <w:rPr>
                <w:rFonts w:ascii="仿宋_GB2312" w:eastAsia="仿宋_GB2312" w:hAnsi="华文仿宋" w:hint="eastAsia"/>
                <w:color w:val="000000" w:themeColor="text1"/>
                <w:sz w:val="32"/>
                <w:szCs w:val="32"/>
              </w:rPr>
              <w:t>市轨道办,市商务局,市交通运输局</w:t>
            </w:r>
          </w:p>
        </w:tc>
      </w:tr>
      <w:tr w:rsidR="001E628E" w:rsidRPr="00646047">
        <w:trPr>
          <w:trHeight w:val="573"/>
        </w:trPr>
        <w:tc>
          <w:tcPr>
            <w:tcW w:w="8222" w:type="dxa"/>
            <w:gridSpan w:val="2"/>
          </w:tcPr>
          <w:p w:rsidR="001E628E" w:rsidRPr="00646047" w:rsidRDefault="00646047">
            <w:pPr>
              <w:rPr>
                <w:rFonts w:ascii="华文仿宋" w:eastAsia="华文仿宋" w:hAnsi="华文仿宋"/>
                <w:color w:val="000000" w:themeColor="text1"/>
                <w:sz w:val="32"/>
                <w:szCs w:val="32"/>
              </w:rPr>
            </w:pPr>
            <w:r w:rsidRPr="00646047">
              <w:rPr>
                <w:rFonts w:ascii="黑体" w:eastAsia="黑体" w:hint="eastAsia"/>
                <w:color w:val="000000" w:themeColor="text1"/>
                <w:sz w:val="32"/>
                <w:szCs w:val="32"/>
              </w:rPr>
              <w:t xml:space="preserve">    一、</w:t>
            </w:r>
            <w:r w:rsidR="009D14A2" w:rsidRPr="00646047">
              <w:rPr>
                <w:rFonts w:ascii="黑体" w:eastAsia="黑体" w:hint="eastAsia"/>
                <w:color w:val="000000" w:themeColor="text1"/>
                <w:sz w:val="32"/>
                <w:szCs w:val="32"/>
              </w:rPr>
              <w:t>案由及需要说明的情况</w:t>
            </w:r>
          </w:p>
        </w:tc>
      </w:tr>
      <w:tr w:rsidR="001E628E" w:rsidRPr="00646047">
        <w:trPr>
          <w:trHeight w:val="882"/>
        </w:trPr>
        <w:tc>
          <w:tcPr>
            <w:tcW w:w="8222" w:type="dxa"/>
            <w:gridSpan w:val="2"/>
          </w:tcPr>
          <w:p w:rsidR="001E628E" w:rsidRPr="00646047" w:rsidRDefault="009D14A2">
            <w:pPr>
              <w:rPr>
                <w:rFonts w:ascii="仿宋_GB2312" w:eastAsia="仿宋_GB2312" w:hAnsi="华文仿宋"/>
                <w:color w:val="000000" w:themeColor="text1"/>
                <w:sz w:val="32"/>
                <w:szCs w:val="32"/>
              </w:rPr>
            </w:pPr>
            <w:r w:rsidRPr="00646047">
              <w:rPr>
                <w:rFonts w:ascii="仿宋_GB2312" w:eastAsia="仿宋_GB2312" w:hAnsi="华文仿宋"/>
                <w:color w:val="000000" w:themeColor="text1"/>
                <w:sz w:val="32"/>
                <w:szCs w:val="32"/>
              </w:rPr>
              <w:t xml:space="preserve">    作为推动建设国际消费中心城市的重要举措之一，</w:t>
            </w:r>
            <w:r w:rsidRPr="00646047">
              <w:rPr>
                <w:rFonts w:ascii="仿宋_GB2312" w:eastAsia="仿宋_GB2312" w:hAnsi="华文仿宋"/>
                <w:color w:val="000000" w:themeColor="text1"/>
                <w:sz w:val="32"/>
                <w:szCs w:val="32"/>
              </w:rPr>
              <w:t>“</w:t>
            </w:r>
            <w:r w:rsidRPr="00646047">
              <w:rPr>
                <w:rFonts w:ascii="仿宋_GB2312" w:eastAsia="仿宋_GB2312" w:hAnsi="华文仿宋"/>
                <w:color w:val="000000" w:themeColor="text1"/>
                <w:sz w:val="32"/>
                <w:szCs w:val="32"/>
              </w:rPr>
              <w:t>发挥会展经济的拉动作用</w:t>
            </w:r>
            <w:r w:rsidRPr="00646047">
              <w:rPr>
                <w:rFonts w:ascii="仿宋_GB2312" w:eastAsia="仿宋_GB2312" w:hAnsi="华文仿宋"/>
                <w:color w:val="000000" w:themeColor="text1"/>
                <w:sz w:val="32"/>
                <w:szCs w:val="32"/>
              </w:rPr>
              <w:t>”</w:t>
            </w:r>
            <w:r w:rsidRPr="00646047">
              <w:rPr>
                <w:rFonts w:ascii="仿宋_GB2312" w:eastAsia="仿宋_GB2312" w:hAnsi="华文仿宋"/>
                <w:color w:val="000000" w:themeColor="text1"/>
                <w:sz w:val="32"/>
                <w:szCs w:val="32"/>
              </w:rPr>
              <w:t>将为深圳落实战略规划、做大做强深圳国际品牌、促进国际消费展览及品牌发布会在深召开等工作带来巨大的带动作用。深圳现已建好室内面积约40万平方米的全球最大会展中心，但目前展馆内在及周边的软硬环境距离全球最好仍存在差距。2021年国际橡塑展刚刚于今年4月份首次落户深圳并在宝安国际会展中心举行，展览面积35万平方米，全球3600家企业5万名展商，接待观众15.2万人，累计近65万人次，规模和专业度都已成为全球新材料行业第一的展会。但与之完全相反的是，40元一份吃不饱又不新鲜的盒饭、卖到断货的肯德基和7-11便利店、散场万人打不到车的状况、加价100元的网约车、无视红绿灯逆行的拉客摩托车、早晚期间严重拥堵的展馆周边路况等等。上述问题该展会在落户深圳前的广州琶洲会展中心和上</w:t>
            </w:r>
            <w:r w:rsidRPr="00646047">
              <w:rPr>
                <w:rFonts w:ascii="仿宋_GB2312" w:eastAsia="仿宋_GB2312" w:hAnsi="华文仿宋"/>
                <w:color w:val="000000" w:themeColor="text1"/>
                <w:sz w:val="32"/>
                <w:szCs w:val="32"/>
              </w:rPr>
              <w:lastRenderedPageBreak/>
              <w:t>海浦东国际会展中心举行时都不曾存在。上面这些影响的不仅是全球展商和观众对于深圳能否承办大规模展会的信心，更是严重打击深圳的大湾区核心地位形象和城市品牌，因此相关配套瓶颈必须尽快加以解决。</w:t>
            </w:r>
          </w:p>
        </w:tc>
      </w:tr>
      <w:tr w:rsidR="001E628E" w:rsidRPr="00646047">
        <w:trPr>
          <w:trHeight w:val="507"/>
        </w:trPr>
        <w:tc>
          <w:tcPr>
            <w:tcW w:w="8222" w:type="dxa"/>
            <w:gridSpan w:val="2"/>
          </w:tcPr>
          <w:p w:rsidR="001E628E" w:rsidRPr="00646047" w:rsidRDefault="00646047">
            <w:pPr>
              <w:rPr>
                <w:rFonts w:ascii="黑体" w:eastAsia="黑体"/>
                <w:color w:val="000000" w:themeColor="text1"/>
                <w:sz w:val="32"/>
                <w:szCs w:val="32"/>
              </w:rPr>
            </w:pPr>
            <w:r>
              <w:rPr>
                <w:rFonts w:ascii="黑体" w:eastAsia="黑体" w:hint="eastAsia"/>
                <w:color w:val="000000" w:themeColor="text1"/>
                <w:sz w:val="32"/>
                <w:szCs w:val="32"/>
              </w:rPr>
              <w:lastRenderedPageBreak/>
              <w:t xml:space="preserve">    二、</w:t>
            </w:r>
            <w:r w:rsidR="009D14A2" w:rsidRPr="00646047">
              <w:rPr>
                <w:rFonts w:ascii="黑体" w:eastAsia="黑体" w:hint="eastAsia"/>
                <w:color w:val="000000" w:themeColor="text1"/>
                <w:sz w:val="32"/>
                <w:szCs w:val="32"/>
              </w:rPr>
              <w:t>意见建议</w:t>
            </w:r>
          </w:p>
        </w:tc>
      </w:tr>
      <w:tr w:rsidR="001E628E" w:rsidRPr="00646047">
        <w:trPr>
          <w:trHeight w:val="882"/>
        </w:trPr>
        <w:tc>
          <w:tcPr>
            <w:tcW w:w="8222" w:type="dxa"/>
            <w:gridSpan w:val="2"/>
          </w:tcPr>
          <w:p w:rsidR="001E628E" w:rsidRPr="00646047" w:rsidRDefault="009D14A2" w:rsidP="00646047">
            <w:pPr>
              <w:rPr>
                <w:rFonts w:ascii="仿宋_GB2312" w:eastAsia="仿宋_GB2312" w:hAnsi="华文仿宋"/>
                <w:color w:val="000000" w:themeColor="text1"/>
                <w:sz w:val="32"/>
                <w:szCs w:val="32"/>
              </w:rPr>
            </w:pPr>
            <w:r w:rsidRPr="00646047">
              <w:rPr>
                <w:rFonts w:ascii="仿宋_GB2312" w:eastAsia="仿宋_GB2312" w:hAnsi="华文仿宋"/>
                <w:color w:val="000000" w:themeColor="text1"/>
                <w:sz w:val="32"/>
                <w:szCs w:val="32"/>
              </w:rPr>
              <w:t xml:space="preserve">  </w:t>
            </w:r>
            <w:r w:rsidRPr="00646047">
              <w:rPr>
                <w:rFonts w:ascii="楷体_GB2312" w:eastAsia="楷体_GB2312" w:hAnsi="华文仿宋"/>
                <w:b/>
                <w:color w:val="000000" w:themeColor="text1"/>
                <w:sz w:val="32"/>
                <w:szCs w:val="32"/>
              </w:rPr>
              <w:t xml:space="preserve">  </w:t>
            </w:r>
            <w:r w:rsidR="00646047" w:rsidRPr="00646047">
              <w:rPr>
                <w:rFonts w:ascii="楷体_GB2312" w:eastAsia="楷体_GB2312" w:hAnsi="华文仿宋" w:hint="eastAsia"/>
                <w:b/>
                <w:color w:val="000000" w:themeColor="text1"/>
                <w:sz w:val="32"/>
                <w:szCs w:val="32"/>
              </w:rPr>
              <w:t>（一）</w:t>
            </w:r>
            <w:r w:rsidRPr="00646047">
              <w:rPr>
                <w:rFonts w:ascii="楷体_GB2312" w:eastAsia="楷体_GB2312" w:hAnsi="华文仿宋"/>
                <w:b/>
                <w:color w:val="000000" w:themeColor="text1"/>
                <w:sz w:val="32"/>
                <w:szCs w:val="32"/>
              </w:rPr>
              <w:t>多层次完善国际会展中心周边交通配套</w:t>
            </w:r>
            <w:r w:rsidR="00646047" w:rsidRPr="00646047">
              <w:rPr>
                <w:rFonts w:ascii="楷体_GB2312" w:eastAsia="楷体_GB2312" w:hAnsi="华文仿宋" w:hint="eastAsia"/>
                <w:b/>
                <w:color w:val="000000" w:themeColor="text1"/>
                <w:sz w:val="32"/>
                <w:szCs w:val="32"/>
              </w:rPr>
              <w:t>。</w:t>
            </w:r>
            <w:r w:rsidRPr="00646047">
              <w:rPr>
                <w:rFonts w:ascii="楷体_GB2312" w:eastAsia="楷体_GB2312" w:hAnsi="华文仿宋"/>
                <w:b/>
                <w:color w:val="000000" w:themeColor="text1"/>
                <w:sz w:val="32"/>
                <w:szCs w:val="32"/>
              </w:rPr>
              <w:t xml:space="preserve"> </w:t>
            </w:r>
            <w:r w:rsidRPr="00646047">
              <w:rPr>
                <w:rFonts w:ascii="仿宋_GB2312" w:eastAsia="仿宋_GB2312" w:hAnsi="华文仿宋"/>
                <w:color w:val="000000" w:themeColor="text1"/>
                <w:sz w:val="32"/>
                <w:szCs w:val="32"/>
              </w:rPr>
              <w:br/>
              <w:t xml:space="preserve">    补充说明：尽快开通并运行地铁20号线，设计运行程序时提前考虑展会特殊的入场及散场时间段，动态加密班次。充分考虑大型展馆观众便利性，完善、新设并优化会展中心周边公交车、出租车等候站数量，避免需要长距离步行到大巴车及出租车候车点的弊端。展馆周边根据展会时段设立潮汐车道，上述建设完善过渡期间投放共享单车并结合我市</w:t>
            </w:r>
            <w:r w:rsidRPr="00646047">
              <w:rPr>
                <w:rFonts w:ascii="仿宋_GB2312" w:eastAsia="仿宋_GB2312" w:hAnsi="华文仿宋"/>
                <w:color w:val="000000" w:themeColor="text1"/>
                <w:sz w:val="32"/>
                <w:szCs w:val="32"/>
              </w:rPr>
              <w:t>“</w:t>
            </w:r>
            <w:r w:rsidRPr="00646047">
              <w:rPr>
                <w:rFonts w:ascii="仿宋_GB2312" w:eastAsia="仿宋_GB2312" w:hAnsi="华文仿宋"/>
                <w:color w:val="000000" w:themeColor="text1"/>
                <w:sz w:val="32"/>
                <w:szCs w:val="32"/>
              </w:rPr>
              <w:t>以轨道站点为中心、主次干道为重点，建设1500公里以上高品质自行车专用道</w:t>
            </w:r>
            <w:r w:rsidRPr="00646047">
              <w:rPr>
                <w:rFonts w:ascii="仿宋_GB2312" w:eastAsia="仿宋_GB2312" w:hAnsi="华文仿宋"/>
                <w:color w:val="000000" w:themeColor="text1"/>
                <w:sz w:val="32"/>
                <w:szCs w:val="32"/>
              </w:rPr>
              <w:t>”</w:t>
            </w:r>
            <w:r w:rsidRPr="00646047">
              <w:rPr>
                <w:rFonts w:ascii="仿宋_GB2312" w:eastAsia="仿宋_GB2312" w:hAnsi="华文仿宋"/>
                <w:color w:val="000000" w:themeColor="text1"/>
                <w:sz w:val="32"/>
                <w:szCs w:val="32"/>
              </w:rPr>
              <w:t xml:space="preserve">的道路规划设置非机动车道，推动绿色出行，并严格整治周边摩托车拉客及私家车停车乱象。 </w:t>
            </w:r>
            <w:r w:rsidRPr="00646047">
              <w:rPr>
                <w:rFonts w:ascii="仿宋_GB2312" w:eastAsia="仿宋_GB2312" w:hAnsi="华文仿宋"/>
                <w:color w:val="000000" w:themeColor="text1"/>
                <w:sz w:val="32"/>
                <w:szCs w:val="32"/>
              </w:rPr>
              <w:br/>
              <w:t xml:space="preserve"> </w:t>
            </w:r>
            <w:r w:rsidRPr="00646047">
              <w:rPr>
                <w:rFonts w:ascii="楷体_GB2312" w:eastAsia="楷体_GB2312" w:hAnsi="华文仿宋"/>
                <w:b/>
                <w:color w:val="000000" w:themeColor="text1"/>
                <w:sz w:val="32"/>
                <w:szCs w:val="32"/>
              </w:rPr>
              <w:t xml:space="preserve">   </w:t>
            </w:r>
            <w:r w:rsidR="00646047" w:rsidRPr="00646047">
              <w:rPr>
                <w:rFonts w:ascii="楷体_GB2312" w:eastAsia="楷体_GB2312" w:hAnsi="华文仿宋" w:hint="eastAsia"/>
                <w:b/>
                <w:color w:val="000000" w:themeColor="text1"/>
                <w:sz w:val="32"/>
                <w:szCs w:val="32"/>
              </w:rPr>
              <w:t>（二）</w:t>
            </w:r>
            <w:r w:rsidRPr="00646047">
              <w:rPr>
                <w:rFonts w:ascii="楷体_GB2312" w:eastAsia="楷体_GB2312" w:hAnsi="华文仿宋"/>
                <w:b/>
                <w:color w:val="000000" w:themeColor="text1"/>
                <w:sz w:val="32"/>
                <w:szCs w:val="32"/>
              </w:rPr>
              <w:t>用展馆配套协同打造深圳餐饮品牌</w:t>
            </w:r>
            <w:r w:rsidR="00646047" w:rsidRPr="00646047">
              <w:rPr>
                <w:rFonts w:ascii="楷体_GB2312" w:eastAsia="楷体_GB2312" w:hAnsi="华文仿宋" w:hint="eastAsia"/>
                <w:b/>
                <w:color w:val="000000" w:themeColor="text1"/>
                <w:sz w:val="32"/>
                <w:szCs w:val="32"/>
              </w:rPr>
              <w:t>。</w:t>
            </w:r>
            <w:r w:rsidRPr="00646047">
              <w:rPr>
                <w:rFonts w:ascii="楷体_GB2312" w:eastAsia="楷体_GB2312" w:hAnsi="华文仿宋"/>
                <w:b/>
                <w:color w:val="000000" w:themeColor="text1"/>
                <w:sz w:val="32"/>
                <w:szCs w:val="32"/>
              </w:rPr>
              <w:t xml:space="preserve"> </w:t>
            </w:r>
            <w:r w:rsidRPr="00646047">
              <w:rPr>
                <w:rFonts w:ascii="仿宋_GB2312" w:eastAsia="仿宋_GB2312" w:hAnsi="华文仿宋"/>
                <w:color w:val="000000" w:themeColor="text1"/>
                <w:sz w:val="32"/>
                <w:szCs w:val="32"/>
              </w:rPr>
              <w:br/>
              <w:t xml:space="preserve">    补充说明：采用招标及品牌打分相结合的方式，在会展中心内部引入餐饮连锁品牌，在合理价位下保障大规模展会的食品供应安全。对于深圳本地餐饮品牌进行适当的政策性倾斜，通过展会服务推动深圳餐饮品牌国际化。尽量多设置就餐区域分流人员密度。依据深圳展会国际化高端定位，引</w:t>
            </w:r>
            <w:r w:rsidRPr="00646047">
              <w:rPr>
                <w:rFonts w:ascii="仿宋_GB2312" w:eastAsia="仿宋_GB2312" w:hAnsi="华文仿宋"/>
                <w:color w:val="000000" w:themeColor="text1"/>
                <w:sz w:val="32"/>
                <w:szCs w:val="32"/>
              </w:rPr>
              <w:lastRenderedPageBreak/>
              <w:t xml:space="preserve">入高端餐饮品牌及茶室，满足展会期间不出展馆的商务洽谈需要。 </w:t>
            </w:r>
            <w:r w:rsidRPr="00646047">
              <w:rPr>
                <w:rFonts w:ascii="仿宋_GB2312" w:eastAsia="仿宋_GB2312" w:hAnsi="华文仿宋"/>
                <w:color w:val="000000" w:themeColor="text1"/>
                <w:sz w:val="32"/>
                <w:szCs w:val="32"/>
              </w:rPr>
              <w:br/>
              <w:t xml:space="preserve">    </w:t>
            </w:r>
            <w:r w:rsidR="00646047" w:rsidRPr="00646047">
              <w:rPr>
                <w:rFonts w:ascii="楷体_GB2312" w:eastAsia="楷体_GB2312" w:hAnsi="华文仿宋" w:hint="eastAsia"/>
                <w:b/>
                <w:color w:val="000000" w:themeColor="text1"/>
                <w:sz w:val="32"/>
                <w:szCs w:val="32"/>
              </w:rPr>
              <w:t>（三）</w:t>
            </w:r>
            <w:r w:rsidRPr="00646047">
              <w:rPr>
                <w:rFonts w:ascii="楷体_GB2312" w:eastAsia="楷体_GB2312" w:hAnsi="华文仿宋" w:hint="eastAsia"/>
                <w:b/>
                <w:color w:val="000000" w:themeColor="text1"/>
                <w:sz w:val="32"/>
                <w:szCs w:val="32"/>
              </w:rPr>
              <w:t>更高层面解决交通枢纽对展会品牌国际化的限制</w:t>
            </w:r>
            <w:r w:rsidR="00646047" w:rsidRPr="00646047">
              <w:rPr>
                <w:rFonts w:ascii="楷体_GB2312" w:eastAsia="楷体_GB2312" w:hAnsi="华文仿宋" w:hint="eastAsia"/>
                <w:b/>
                <w:color w:val="000000" w:themeColor="text1"/>
                <w:sz w:val="32"/>
                <w:szCs w:val="32"/>
              </w:rPr>
              <w:t>。</w:t>
            </w:r>
            <w:r w:rsidRPr="00646047">
              <w:rPr>
                <w:rFonts w:ascii="楷体_GB2312" w:eastAsia="楷体_GB2312" w:hAnsi="华文仿宋" w:hint="eastAsia"/>
                <w:b/>
                <w:color w:val="000000" w:themeColor="text1"/>
                <w:sz w:val="32"/>
                <w:szCs w:val="32"/>
              </w:rPr>
              <w:t xml:space="preserve"> </w:t>
            </w:r>
            <w:r w:rsidRPr="00646047">
              <w:rPr>
                <w:rFonts w:ascii="仿宋_GB2312" w:eastAsia="仿宋_GB2312" w:hAnsi="华文仿宋"/>
                <w:color w:val="000000" w:themeColor="text1"/>
                <w:sz w:val="32"/>
                <w:szCs w:val="32"/>
              </w:rPr>
              <w:br/>
              <w:t xml:space="preserve">    补充说明：国际化的展会品牌需要国际化的便捷交通支持。根据本次展会的部分展商反映，深圳的国际航线数量相比于广州、香港仍处于劣势，在疫情无法通过香港机场乘船转至福永码头的情况下，广州机场距离深圳国际会展3小时的车程让很多国际参展商对于来深参展形成了较大的思想障碍。因此，建议加速深圳机场国际航班航线的开通率，提升展会国际吸引力。 </w:t>
            </w:r>
            <w:r w:rsidRPr="00646047">
              <w:rPr>
                <w:rFonts w:ascii="仿宋_GB2312" w:eastAsia="仿宋_GB2312" w:hAnsi="华文仿宋"/>
                <w:color w:val="000000" w:themeColor="text1"/>
                <w:sz w:val="32"/>
                <w:szCs w:val="32"/>
              </w:rPr>
              <w:br/>
            </w:r>
          </w:p>
        </w:tc>
      </w:tr>
    </w:tbl>
    <w:p w:rsidR="009D14A2" w:rsidRDefault="009D14A2"/>
    <w:sectPr w:rsidR="009D14A2" w:rsidSect="001E628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C7B" w:rsidRDefault="00134C7B" w:rsidP="001E628E">
      <w:r>
        <w:separator/>
      </w:r>
    </w:p>
  </w:endnote>
  <w:endnote w:type="continuationSeparator" w:id="0">
    <w:p w:rsidR="00134C7B" w:rsidRDefault="00134C7B" w:rsidP="001E62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1E628E" w:rsidRDefault="00975F2D">
        <w:pPr>
          <w:pStyle w:val="a5"/>
          <w:jc w:val="right"/>
        </w:pPr>
        <w:r>
          <w:fldChar w:fldCharType="begin"/>
        </w:r>
        <w:r w:rsidR="009D14A2">
          <w:instrText>PAGE   \* MERGEFORMAT</w:instrText>
        </w:r>
        <w:r>
          <w:fldChar w:fldCharType="separate"/>
        </w:r>
        <w:r w:rsidR="002A16DD" w:rsidRPr="002A16DD">
          <w:rPr>
            <w:noProof/>
            <w:lang w:val="zh-CN"/>
          </w:rPr>
          <w:t>1</w:t>
        </w:r>
        <w:r>
          <w:fldChar w:fldCharType="end"/>
        </w:r>
      </w:p>
    </w:sdtContent>
  </w:sdt>
  <w:p w:rsidR="001E628E" w:rsidRDefault="001E628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C7B" w:rsidRDefault="00134C7B" w:rsidP="001E628E">
      <w:r>
        <w:separator/>
      </w:r>
    </w:p>
  </w:footnote>
  <w:footnote w:type="continuationSeparator" w:id="0">
    <w:p w:rsidR="00134C7B" w:rsidRDefault="00134C7B" w:rsidP="001E62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D41E6"/>
    <w:rsid w:val="001114EC"/>
    <w:rsid w:val="00134C7B"/>
    <w:rsid w:val="00147BCA"/>
    <w:rsid w:val="00166A4D"/>
    <w:rsid w:val="001A0FF8"/>
    <w:rsid w:val="001C3C90"/>
    <w:rsid w:val="001E628E"/>
    <w:rsid w:val="002031D5"/>
    <w:rsid w:val="00227F39"/>
    <w:rsid w:val="00236E41"/>
    <w:rsid w:val="00260F67"/>
    <w:rsid w:val="002914C5"/>
    <w:rsid w:val="002A16DD"/>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46047"/>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75F2D"/>
    <w:rsid w:val="00994498"/>
    <w:rsid w:val="009C485E"/>
    <w:rsid w:val="009D14A2"/>
    <w:rsid w:val="009E2147"/>
    <w:rsid w:val="00A34BBB"/>
    <w:rsid w:val="00A82B87"/>
    <w:rsid w:val="00A9009C"/>
    <w:rsid w:val="00AD0C0A"/>
    <w:rsid w:val="00AD26F5"/>
    <w:rsid w:val="00AD367B"/>
    <w:rsid w:val="00B21855"/>
    <w:rsid w:val="00B27728"/>
    <w:rsid w:val="00B30441"/>
    <w:rsid w:val="00B447A8"/>
    <w:rsid w:val="00B45A98"/>
    <w:rsid w:val="00B61CC8"/>
    <w:rsid w:val="00B6488E"/>
    <w:rsid w:val="00BA05D7"/>
    <w:rsid w:val="00BA78B0"/>
    <w:rsid w:val="00C249E2"/>
    <w:rsid w:val="00C542F7"/>
    <w:rsid w:val="00C6715C"/>
    <w:rsid w:val="00C74D4D"/>
    <w:rsid w:val="00CB7179"/>
    <w:rsid w:val="00D30A2D"/>
    <w:rsid w:val="00D604D5"/>
    <w:rsid w:val="00D6445E"/>
    <w:rsid w:val="00D82E5F"/>
    <w:rsid w:val="00D922D5"/>
    <w:rsid w:val="00DB7E1D"/>
    <w:rsid w:val="00E60D3F"/>
    <w:rsid w:val="00E63E06"/>
    <w:rsid w:val="00F0289C"/>
    <w:rsid w:val="00F336A0"/>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28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1E628E"/>
    <w:pPr>
      <w:jc w:val="left"/>
    </w:pPr>
  </w:style>
  <w:style w:type="paragraph" w:styleId="a4">
    <w:name w:val="Balloon Text"/>
    <w:basedOn w:val="a"/>
    <w:link w:val="Char0"/>
    <w:uiPriority w:val="99"/>
    <w:semiHidden/>
    <w:unhideWhenUsed/>
    <w:qFormat/>
    <w:rsid w:val="001E628E"/>
    <w:rPr>
      <w:sz w:val="18"/>
      <w:szCs w:val="18"/>
    </w:rPr>
  </w:style>
  <w:style w:type="paragraph" w:styleId="a5">
    <w:name w:val="footer"/>
    <w:basedOn w:val="a"/>
    <w:link w:val="Char1"/>
    <w:uiPriority w:val="99"/>
    <w:unhideWhenUsed/>
    <w:qFormat/>
    <w:rsid w:val="001E628E"/>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1E628E"/>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1E628E"/>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1E628E"/>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1E628E"/>
    <w:rPr>
      <w:sz w:val="21"/>
      <w:szCs w:val="21"/>
    </w:rPr>
  </w:style>
  <w:style w:type="character" w:customStyle="1" w:styleId="Char2">
    <w:name w:val="页眉 Char"/>
    <w:basedOn w:val="a0"/>
    <w:link w:val="a6"/>
    <w:uiPriority w:val="99"/>
    <w:qFormat/>
    <w:rsid w:val="001E628E"/>
    <w:rPr>
      <w:sz w:val="18"/>
      <w:szCs w:val="18"/>
    </w:rPr>
  </w:style>
  <w:style w:type="character" w:customStyle="1" w:styleId="Char1">
    <w:name w:val="页脚 Char"/>
    <w:basedOn w:val="a0"/>
    <w:link w:val="a5"/>
    <w:uiPriority w:val="99"/>
    <w:qFormat/>
    <w:rsid w:val="001E628E"/>
    <w:rPr>
      <w:sz w:val="18"/>
      <w:szCs w:val="18"/>
    </w:rPr>
  </w:style>
  <w:style w:type="character" w:customStyle="1" w:styleId="Char">
    <w:name w:val="批注文字 Char"/>
    <w:basedOn w:val="a0"/>
    <w:link w:val="a3"/>
    <w:uiPriority w:val="99"/>
    <w:semiHidden/>
    <w:qFormat/>
    <w:rsid w:val="001E628E"/>
  </w:style>
  <w:style w:type="character" w:customStyle="1" w:styleId="Char3">
    <w:name w:val="批注主题 Char"/>
    <w:basedOn w:val="Char"/>
    <w:link w:val="a7"/>
    <w:uiPriority w:val="99"/>
    <w:semiHidden/>
    <w:qFormat/>
    <w:rsid w:val="001E628E"/>
    <w:rPr>
      <w:b/>
      <w:bCs/>
    </w:rPr>
  </w:style>
  <w:style w:type="character" w:customStyle="1" w:styleId="Char0">
    <w:name w:val="批注框文本 Char"/>
    <w:basedOn w:val="a0"/>
    <w:link w:val="a4"/>
    <w:uiPriority w:val="99"/>
    <w:semiHidden/>
    <w:qFormat/>
    <w:rsid w:val="001E628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187</Words>
  <Characters>1068</Characters>
  <Application>Microsoft Office Word</Application>
  <DocSecurity>0</DocSecurity>
  <Lines>8</Lines>
  <Paragraphs>2</Paragraphs>
  <ScaleCrop>false</ScaleCrop>
  <Company>unnamedxuan</Company>
  <LinksUpToDate>false</LinksUpToDate>
  <CharactersWithSpaces>1253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