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036" w:rsidRDefault="00782036" w:rsidP="00782036">
      <w:pPr>
        <w:jc w:val="center"/>
      </w:pPr>
      <w:r w:rsidRPr="00CE13E8">
        <w:rPr>
          <w:rFonts w:ascii="方正小标宋简体" w:eastAsia="方正小标宋简体" w:hint="eastAsia"/>
          <w:sz w:val="44"/>
          <w:szCs w:val="44"/>
        </w:rPr>
        <w:t>市政协</w:t>
      </w:r>
      <w:r w:rsidR="002378C7"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20210514</w:t>
      </w:r>
      <w:r w:rsidRPr="00CE13E8">
        <w:rPr>
          <w:rFonts w:ascii="方正小标宋简体" w:eastAsia="方正小标宋简体" w:hint="eastAsia"/>
          <w:sz w:val="44"/>
          <w:szCs w:val="44"/>
        </w:rPr>
        <w:t>号提案</w:t>
      </w:r>
    </w:p>
    <w:p w:rsidR="00782036" w:rsidRDefault="00782036"/>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03428F">
        <w:trPr>
          <w:trHeight w:val="541"/>
        </w:trPr>
        <w:tc>
          <w:tcPr>
            <w:tcW w:w="1418" w:type="dxa"/>
          </w:tcPr>
          <w:p w:rsidR="0003428F" w:rsidRDefault="00262394">
            <w:pPr>
              <w:rPr>
                <w:color w:val="000000" w:themeColor="text1"/>
              </w:rPr>
            </w:pPr>
            <w:r>
              <w:rPr>
                <w:rFonts w:ascii="黑体" w:eastAsia="黑体" w:hint="eastAsia"/>
                <w:color w:val="000000" w:themeColor="text1"/>
                <w:sz w:val="28"/>
              </w:rPr>
              <w:t>标    题：</w:t>
            </w:r>
          </w:p>
        </w:tc>
        <w:tc>
          <w:tcPr>
            <w:tcW w:w="6804" w:type="dxa"/>
          </w:tcPr>
          <w:p w:rsidR="0003428F" w:rsidRPr="00782036" w:rsidRDefault="00262394">
            <w:pPr>
              <w:rPr>
                <w:rFonts w:ascii="仿宋_GB2312" w:eastAsia="仿宋_GB2312" w:hAnsi="华文仿宋"/>
                <w:color w:val="000000" w:themeColor="text1"/>
                <w:sz w:val="32"/>
                <w:szCs w:val="32"/>
              </w:rPr>
            </w:pPr>
            <w:r w:rsidRPr="00782036">
              <w:rPr>
                <w:rFonts w:ascii="仿宋_GB2312" w:eastAsia="仿宋_GB2312" w:hAnsi="华文仿宋" w:hint="eastAsia"/>
                <w:color w:val="000000" w:themeColor="text1"/>
                <w:sz w:val="32"/>
                <w:szCs w:val="32"/>
              </w:rPr>
              <w:t>关于加快推进深圳港船舶生活污水治理立法及建设岸上接收设施的提案</w:t>
            </w:r>
          </w:p>
        </w:tc>
      </w:tr>
      <w:tr w:rsidR="0003428F">
        <w:trPr>
          <w:trHeight w:val="566"/>
        </w:trPr>
        <w:tc>
          <w:tcPr>
            <w:tcW w:w="1418" w:type="dxa"/>
          </w:tcPr>
          <w:p w:rsidR="0003428F" w:rsidRDefault="00262394">
            <w:pPr>
              <w:tabs>
                <w:tab w:val="left" w:pos="810"/>
              </w:tabs>
              <w:rPr>
                <w:color w:val="000000" w:themeColor="text1"/>
              </w:rPr>
            </w:pPr>
            <w:r>
              <w:rPr>
                <w:rFonts w:ascii="黑体" w:eastAsia="黑体" w:hint="eastAsia"/>
                <w:color w:val="000000" w:themeColor="text1"/>
                <w:sz w:val="28"/>
              </w:rPr>
              <w:t>提 出 人：</w:t>
            </w:r>
          </w:p>
        </w:tc>
        <w:tc>
          <w:tcPr>
            <w:tcW w:w="6804" w:type="dxa"/>
          </w:tcPr>
          <w:p w:rsidR="0003428F" w:rsidRPr="00782036" w:rsidRDefault="00262394">
            <w:pPr>
              <w:rPr>
                <w:rFonts w:ascii="仿宋_GB2312" w:eastAsia="仿宋_GB2312" w:hAnsi="华文仿宋"/>
                <w:color w:val="000000" w:themeColor="text1"/>
                <w:sz w:val="32"/>
                <w:szCs w:val="32"/>
              </w:rPr>
            </w:pPr>
            <w:r w:rsidRPr="00782036">
              <w:rPr>
                <w:rFonts w:ascii="仿宋_GB2312" w:eastAsia="仿宋_GB2312" w:hAnsi="华文仿宋" w:hint="eastAsia"/>
                <w:color w:val="000000" w:themeColor="text1"/>
                <w:sz w:val="32"/>
                <w:szCs w:val="32"/>
              </w:rPr>
              <w:t>郭秀斌</w:t>
            </w:r>
          </w:p>
        </w:tc>
      </w:tr>
      <w:tr w:rsidR="0003428F">
        <w:trPr>
          <w:trHeight w:val="621"/>
        </w:trPr>
        <w:tc>
          <w:tcPr>
            <w:tcW w:w="1418" w:type="dxa"/>
          </w:tcPr>
          <w:p w:rsidR="0003428F" w:rsidRDefault="00262394">
            <w:pPr>
              <w:rPr>
                <w:color w:val="000000" w:themeColor="text1"/>
              </w:rPr>
            </w:pPr>
            <w:r>
              <w:rPr>
                <w:rFonts w:ascii="黑体" w:eastAsia="黑体" w:hint="eastAsia"/>
                <w:color w:val="000000" w:themeColor="text1"/>
                <w:sz w:val="28"/>
              </w:rPr>
              <w:t>办理类型：</w:t>
            </w:r>
          </w:p>
        </w:tc>
        <w:tc>
          <w:tcPr>
            <w:tcW w:w="6804" w:type="dxa"/>
          </w:tcPr>
          <w:p w:rsidR="0003428F" w:rsidRPr="00782036" w:rsidRDefault="00262394">
            <w:pPr>
              <w:rPr>
                <w:rFonts w:ascii="仿宋_GB2312" w:eastAsia="仿宋_GB2312" w:hAnsi="华文仿宋"/>
                <w:color w:val="000000" w:themeColor="text1"/>
                <w:sz w:val="32"/>
                <w:szCs w:val="32"/>
              </w:rPr>
            </w:pPr>
            <w:r w:rsidRPr="00782036">
              <w:rPr>
                <w:rFonts w:ascii="仿宋_GB2312" w:eastAsia="仿宋_GB2312" w:hAnsi="华文仿宋" w:hint="eastAsia"/>
                <w:color w:val="000000" w:themeColor="text1"/>
                <w:sz w:val="32"/>
                <w:szCs w:val="32"/>
              </w:rPr>
              <w:t>分办</w:t>
            </w:r>
          </w:p>
        </w:tc>
      </w:tr>
      <w:tr w:rsidR="0003428F">
        <w:trPr>
          <w:trHeight w:val="675"/>
        </w:trPr>
        <w:tc>
          <w:tcPr>
            <w:tcW w:w="1418" w:type="dxa"/>
          </w:tcPr>
          <w:p w:rsidR="0003428F" w:rsidRDefault="00262394">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03428F" w:rsidRPr="00782036" w:rsidRDefault="00262394">
            <w:pPr>
              <w:rPr>
                <w:rFonts w:ascii="仿宋_GB2312" w:eastAsia="仿宋_GB2312" w:hAnsi="华文仿宋"/>
                <w:color w:val="000000" w:themeColor="text1"/>
                <w:sz w:val="32"/>
                <w:szCs w:val="32"/>
              </w:rPr>
            </w:pPr>
            <w:r w:rsidRPr="00782036">
              <w:rPr>
                <w:rFonts w:ascii="仿宋_GB2312" w:eastAsia="仿宋_GB2312" w:hAnsi="华文仿宋" w:hint="eastAsia"/>
                <w:color w:val="000000" w:themeColor="text1"/>
                <w:sz w:val="32"/>
                <w:szCs w:val="32"/>
              </w:rPr>
              <w:t>市交通运输局,市水务局,深圳海事局</w:t>
            </w:r>
          </w:p>
        </w:tc>
      </w:tr>
      <w:tr w:rsidR="0003428F" w:rsidRPr="00782036">
        <w:trPr>
          <w:trHeight w:val="573"/>
        </w:trPr>
        <w:tc>
          <w:tcPr>
            <w:tcW w:w="8222" w:type="dxa"/>
            <w:gridSpan w:val="2"/>
          </w:tcPr>
          <w:p w:rsidR="0003428F" w:rsidRPr="00782036" w:rsidRDefault="00782036">
            <w:pPr>
              <w:rPr>
                <w:rFonts w:ascii="华文仿宋" w:eastAsia="华文仿宋" w:hAnsi="华文仿宋"/>
                <w:color w:val="000000" w:themeColor="text1"/>
                <w:sz w:val="32"/>
                <w:szCs w:val="32"/>
              </w:rPr>
            </w:pPr>
            <w:r w:rsidRPr="00782036">
              <w:rPr>
                <w:rFonts w:ascii="黑体" w:eastAsia="黑体" w:hint="eastAsia"/>
                <w:color w:val="000000" w:themeColor="text1"/>
                <w:sz w:val="32"/>
                <w:szCs w:val="32"/>
              </w:rPr>
              <w:t xml:space="preserve">    一、</w:t>
            </w:r>
            <w:r w:rsidR="00262394" w:rsidRPr="00782036">
              <w:rPr>
                <w:rFonts w:ascii="黑体" w:eastAsia="黑体" w:hint="eastAsia"/>
                <w:color w:val="000000" w:themeColor="text1"/>
                <w:sz w:val="32"/>
                <w:szCs w:val="32"/>
              </w:rPr>
              <w:t>案由及需要说明的情况</w:t>
            </w:r>
          </w:p>
        </w:tc>
      </w:tr>
      <w:tr w:rsidR="0003428F" w:rsidRPr="00782036">
        <w:trPr>
          <w:trHeight w:val="882"/>
        </w:trPr>
        <w:tc>
          <w:tcPr>
            <w:tcW w:w="8222" w:type="dxa"/>
            <w:gridSpan w:val="2"/>
          </w:tcPr>
          <w:p w:rsidR="0003428F" w:rsidRPr="00782036" w:rsidRDefault="00262394">
            <w:pPr>
              <w:rPr>
                <w:rFonts w:ascii="仿宋_GB2312" w:eastAsia="仿宋_GB2312" w:hAnsi="华文仿宋"/>
                <w:color w:val="000000" w:themeColor="text1"/>
                <w:sz w:val="32"/>
                <w:szCs w:val="32"/>
              </w:rPr>
            </w:pPr>
            <w:r w:rsidRPr="00782036">
              <w:rPr>
                <w:rFonts w:ascii="仿宋_GB2312" w:eastAsia="仿宋_GB2312" w:hAnsi="华文仿宋"/>
                <w:color w:val="000000" w:themeColor="text1"/>
                <w:sz w:val="32"/>
                <w:szCs w:val="32"/>
              </w:rPr>
              <w:t xml:space="preserve">    党的十九届五中全会提出，要深入打好污染防治攻坚战，持续改善生态环境质量。加强水污染防治，对于深圳推进</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双区</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 xml:space="preserve">建设及发展建设海洋中心城市，也具有十分重要的现实意义。 </w:t>
            </w:r>
            <w:r w:rsidRPr="00782036">
              <w:rPr>
                <w:rFonts w:ascii="仿宋_GB2312" w:eastAsia="仿宋_GB2312" w:hAnsi="华文仿宋"/>
                <w:color w:val="000000" w:themeColor="text1"/>
                <w:sz w:val="32"/>
                <w:szCs w:val="32"/>
              </w:rPr>
              <w:br/>
              <w:t xml:space="preserve">　　国家出台强制性标准《船舶水污染排放控制标准》，提出了较国际公约更为严格的船舶生活污水排放控制要求：在内河和距最近陆地3海里以内的海域，禁止在船舶靠泊或锚泊状态下处理排放生活污水。因此在非航行状态下，船舶只能利用船载收集装置收集生活污水，再排入接收设施。</w:t>
            </w:r>
            <w:r w:rsidRPr="00782036">
              <w:rPr>
                <w:rFonts w:ascii="仿宋_GB2312" w:eastAsia="仿宋_GB2312" w:hAnsi="华文仿宋"/>
                <w:color w:val="000000" w:themeColor="text1"/>
                <w:sz w:val="32"/>
                <w:szCs w:val="32"/>
              </w:rPr>
              <w:br/>
              <w:t xml:space="preserve">　　深圳市船舶生活污水治理措施取得了一定成效，但也存在以下问题：</w:t>
            </w:r>
            <w:r w:rsidRPr="00782036">
              <w:rPr>
                <w:rFonts w:ascii="仿宋_GB2312" w:eastAsia="仿宋_GB2312" w:hAnsi="华文仿宋"/>
                <w:color w:val="000000" w:themeColor="text1"/>
                <w:sz w:val="32"/>
                <w:szCs w:val="32"/>
              </w:rPr>
              <w:br/>
              <w:t xml:space="preserve">　　</w:t>
            </w:r>
            <w:r w:rsidRPr="00782036">
              <w:rPr>
                <w:rFonts w:ascii="楷体_GB2312" w:eastAsia="楷体_GB2312" w:hAnsi="华文仿宋"/>
                <w:b/>
                <w:color w:val="000000" w:themeColor="text1"/>
                <w:sz w:val="32"/>
                <w:szCs w:val="32"/>
              </w:rPr>
              <w:t>（一）港航企业防治水域污染意识需加强</w:t>
            </w:r>
            <w:r w:rsidR="00782036" w:rsidRPr="00782036">
              <w:rPr>
                <w:rFonts w:ascii="楷体_GB2312" w:eastAsia="楷体_GB2312" w:hAnsi="华文仿宋" w:hint="eastAsia"/>
                <w:b/>
                <w:color w:val="000000" w:themeColor="text1"/>
                <w:sz w:val="32"/>
                <w:szCs w:val="32"/>
              </w:rPr>
              <w:t>。</w:t>
            </w:r>
            <w:r w:rsidRPr="00782036">
              <w:rPr>
                <w:rFonts w:ascii="仿宋_GB2312" w:eastAsia="仿宋_GB2312" w:hAnsi="华文仿宋"/>
                <w:color w:val="000000" w:themeColor="text1"/>
                <w:sz w:val="32"/>
                <w:szCs w:val="32"/>
              </w:rPr>
              <w:br/>
              <w:t xml:space="preserve">　　船舶生活污水会造成水体富营养化，降低水中溶解氧含量，破坏水域生态坏境。不同于油污水和垃圾等船舶污染物，</w:t>
            </w:r>
            <w:r w:rsidRPr="00782036">
              <w:rPr>
                <w:rFonts w:ascii="仿宋_GB2312" w:eastAsia="仿宋_GB2312" w:hAnsi="华文仿宋"/>
                <w:color w:val="000000" w:themeColor="text1"/>
                <w:sz w:val="32"/>
                <w:szCs w:val="32"/>
              </w:rPr>
              <w:lastRenderedPageBreak/>
              <w:t>其危害性较隐蔽且不易察觉，一直未得到足够的重视。从海事部门发现的船舶不按规定排放船舶污染物案例分析情况来看，大多数违规情况为船舶违规排放生活污水造成（2018-2021年，在深圳港查处的78宗船舶不按规定排放污染物处罚案例中，违规排放生活污水案例占63宗，占比81%），港航企业防治船舶生活污水污染水域环境的意识不够，需要通过立法等手段进一步强化企业环保意识。</w:t>
            </w:r>
            <w:r w:rsidRPr="00782036">
              <w:rPr>
                <w:rFonts w:ascii="仿宋_GB2312" w:eastAsia="仿宋_GB2312" w:hAnsi="华文仿宋"/>
                <w:color w:val="000000" w:themeColor="text1"/>
                <w:sz w:val="32"/>
                <w:szCs w:val="32"/>
              </w:rPr>
              <w:br/>
              <w:t xml:space="preserve">　　</w:t>
            </w:r>
            <w:r w:rsidRPr="00782036">
              <w:rPr>
                <w:rFonts w:ascii="楷体_GB2312" w:eastAsia="楷体_GB2312" w:hAnsi="华文仿宋"/>
                <w:b/>
                <w:color w:val="000000" w:themeColor="text1"/>
                <w:sz w:val="32"/>
                <w:szCs w:val="32"/>
              </w:rPr>
              <w:t>（二）内河及港作船舶生活污水造成污染形势严峻</w:t>
            </w:r>
            <w:r w:rsidR="00782036" w:rsidRPr="00782036">
              <w:rPr>
                <w:rFonts w:ascii="楷体_GB2312" w:eastAsia="楷体_GB2312" w:hAnsi="华文仿宋" w:hint="eastAsia"/>
                <w:b/>
                <w:color w:val="000000" w:themeColor="text1"/>
                <w:sz w:val="32"/>
                <w:szCs w:val="32"/>
              </w:rPr>
              <w:t>。</w:t>
            </w:r>
            <w:r w:rsidRPr="00782036">
              <w:rPr>
                <w:rFonts w:ascii="仿宋_GB2312" w:eastAsia="仿宋_GB2312" w:hAnsi="华文仿宋"/>
                <w:color w:val="000000" w:themeColor="text1"/>
                <w:sz w:val="32"/>
                <w:szCs w:val="32"/>
              </w:rPr>
              <w:br/>
              <w:t xml:space="preserve">　　内河及港作船舶生活污水排放总量大，2020年，靠泊深圳的内河及港作船舶超过13万艘次，年产生船舶生活污水超过1.4万立方。大部分内河船舶未安装生活污水处理装置，港作船舶航行时间较短，长期处于靠泊或锚泊状态，生活污水处置困难问题突出，而且内河及港作船舶因其航行区域近岸，如缺乏污水接收措施，船舶生活污水排放对近岸海洋污染影响较大。</w:t>
            </w:r>
            <w:r w:rsidRPr="00782036">
              <w:rPr>
                <w:rFonts w:ascii="仿宋_GB2312" w:eastAsia="仿宋_GB2312" w:hAnsi="华文仿宋"/>
                <w:color w:val="000000" w:themeColor="text1"/>
                <w:sz w:val="32"/>
                <w:szCs w:val="32"/>
              </w:rPr>
              <w:br/>
              <w:t xml:space="preserve">　　</w:t>
            </w:r>
            <w:r w:rsidRPr="00782036">
              <w:rPr>
                <w:rFonts w:ascii="楷体_GB2312" w:eastAsia="楷体_GB2312" w:hAnsi="华文仿宋" w:hint="eastAsia"/>
                <w:b/>
                <w:color w:val="000000" w:themeColor="text1"/>
                <w:sz w:val="32"/>
                <w:szCs w:val="32"/>
              </w:rPr>
              <w:t>（三）港口码头船舶生活污水接收设施不足，接收费用昂贵，造成船舶排岸意愿不强</w:t>
            </w:r>
            <w:r w:rsidR="00782036" w:rsidRPr="00782036">
              <w:rPr>
                <w:rFonts w:ascii="楷体_GB2312" w:eastAsia="楷体_GB2312" w:hAnsi="华文仿宋" w:hint="eastAsia"/>
                <w:b/>
                <w:color w:val="000000" w:themeColor="text1"/>
                <w:sz w:val="32"/>
                <w:szCs w:val="32"/>
              </w:rPr>
              <w:t>。</w:t>
            </w:r>
            <w:r w:rsidRPr="00782036">
              <w:rPr>
                <w:rFonts w:ascii="仿宋_GB2312" w:eastAsia="仿宋_GB2312" w:hAnsi="华文仿宋"/>
                <w:color w:val="000000" w:themeColor="text1"/>
                <w:sz w:val="32"/>
                <w:szCs w:val="32"/>
              </w:rPr>
              <w:br/>
              <w:t xml:space="preserve">　　深圳港口船舶生活污水接收转运设施建设滞后。目前，深圳辖区仅友联船厂、邮轮母港和金色海岸客船三家公司配有港口船舶生活污水接收设施，友联船厂和金色海岸仅为自营船舶提供生活污水接收服务，如盐田港等集装箱货运码头无船舶生活污水接入污水市政管网专用接口。同时，船舶生</w:t>
            </w:r>
            <w:r w:rsidRPr="00782036">
              <w:rPr>
                <w:rFonts w:ascii="仿宋_GB2312" w:eastAsia="仿宋_GB2312" w:hAnsi="华文仿宋"/>
                <w:color w:val="000000" w:themeColor="text1"/>
                <w:sz w:val="32"/>
                <w:szCs w:val="32"/>
              </w:rPr>
              <w:lastRenderedPageBreak/>
              <w:t>活污水基本没有回收利用价值，生活污水接收的经济效益不高，第三方生活污水接收单位运营成本高、积极性小，造成接收费用较为昂贵。如东部港区接收费用约为150元/立方，以盐田拖轮公司为例，公司所有船舶每年淡水使用6000吨，生活污水上岸接收处置费用每年约90万，第三方接收船舶生活污水的高费用导致船舶生活污水排岸意愿不强，带来水域环境污染风险。</w:t>
            </w:r>
          </w:p>
        </w:tc>
      </w:tr>
      <w:tr w:rsidR="0003428F" w:rsidRPr="00782036">
        <w:trPr>
          <w:trHeight w:val="507"/>
        </w:trPr>
        <w:tc>
          <w:tcPr>
            <w:tcW w:w="8222" w:type="dxa"/>
            <w:gridSpan w:val="2"/>
          </w:tcPr>
          <w:p w:rsidR="0003428F" w:rsidRPr="00782036" w:rsidRDefault="00782036">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262394" w:rsidRPr="00782036">
              <w:rPr>
                <w:rFonts w:ascii="黑体" w:eastAsia="黑体" w:hint="eastAsia"/>
                <w:color w:val="000000" w:themeColor="text1"/>
                <w:sz w:val="32"/>
                <w:szCs w:val="32"/>
              </w:rPr>
              <w:t>意见建议</w:t>
            </w:r>
          </w:p>
        </w:tc>
      </w:tr>
      <w:tr w:rsidR="0003428F" w:rsidRPr="00782036">
        <w:trPr>
          <w:trHeight w:val="882"/>
        </w:trPr>
        <w:tc>
          <w:tcPr>
            <w:tcW w:w="8222" w:type="dxa"/>
            <w:gridSpan w:val="2"/>
          </w:tcPr>
          <w:p w:rsidR="0003428F" w:rsidRPr="00782036" w:rsidRDefault="00262394" w:rsidP="00782036">
            <w:pPr>
              <w:rPr>
                <w:rFonts w:ascii="仿宋_GB2312" w:eastAsia="仿宋_GB2312" w:hAnsi="华文仿宋"/>
                <w:color w:val="000000" w:themeColor="text1"/>
                <w:sz w:val="32"/>
                <w:szCs w:val="32"/>
              </w:rPr>
            </w:pPr>
            <w:r w:rsidRPr="00782036">
              <w:rPr>
                <w:rFonts w:ascii="仿宋_GB2312" w:eastAsia="仿宋_GB2312" w:hAnsi="华文仿宋"/>
                <w:color w:val="000000" w:themeColor="text1"/>
                <w:sz w:val="32"/>
                <w:szCs w:val="32"/>
              </w:rPr>
              <w:t xml:space="preserve">    </w:t>
            </w:r>
            <w:r w:rsidR="00782036">
              <w:rPr>
                <w:rFonts w:ascii="楷体_GB2312" w:eastAsia="楷体_GB2312" w:hAnsi="华文仿宋" w:hint="eastAsia"/>
                <w:b/>
                <w:color w:val="000000" w:themeColor="text1"/>
                <w:sz w:val="32"/>
                <w:szCs w:val="32"/>
              </w:rPr>
              <w:t>（一）</w:t>
            </w:r>
            <w:r w:rsidRPr="00782036">
              <w:rPr>
                <w:rFonts w:ascii="楷体_GB2312" w:eastAsia="楷体_GB2312" w:hAnsi="华文仿宋"/>
                <w:b/>
                <w:color w:val="000000" w:themeColor="text1"/>
                <w:sz w:val="32"/>
                <w:szCs w:val="32"/>
              </w:rPr>
              <w:t>推动开展船舶生活污水上岸处置立法</w:t>
            </w:r>
            <w:r w:rsidR="00782036">
              <w:rPr>
                <w:rFonts w:ascii="楷体_GB2312" w:eastAsia="楷体_GB2312" w:hAnsi="华文仿宋" w:hint="eastAsia"/>
                <w:b/>
                <w:color w:val="000000" w:themeColor="text1"/>
                <w:sz w:val="32"/>
                <w:szCs w:val="32"/>
              </w:rPr>
              <w:t>。</w:t>
            </w:r>
            <w:r w:rsidRPr="00782036">
              <w:rPr>
                <w:rFonts w:ascii="楷体_GB2312" w:eastAsia="楷体_GB2312" w:hAnsi="华文仿宋"/>
                <w:b/>
                <w:color w:val="000000" w:themeColor="text1"/>
                <w:sz w:val="32"/>
                <w:szCs w:val="32"/>
              </w:rPr>
              <w:t xml:space="preserve"> </w:t>
            </w:r>
            <w:r w:rsidRPr="00782036">
              <w:rPr>
                <w:rFonts w:ascii="仿宋_GB2312" w:eastAsia="仿宋_GB2312" w:hAnsi="华文仿宋"/>
                <w:color w:val="000000" w:themeColor="text1"/>
                <w:sz w:val="32"/>
                <w:szCs w:val="32"/>
              </w:rPr>
              <w:br/>
              <w:t xml:space="preserve">    补充说明：2020年7月，重庆市修订《重庆市水污染防治条例》，提出</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推进船舶污水收集上岸集中处置</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，取得良好效果。建议深圳发挥特区立法权优势，推动进行船舶生活污水上岸处置立法，为深圳水域内河船和港作船舶生活污水</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全接收、零排放</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 xml:space="preserve">提供立法支持。 </w:t>
            </w:r>
            <w:r w:rsidRPr="00782036">
              <w:rPr>
                <w:rFonts w:ascii="仿宋_GB2312" w:eastAsia="仿宋_GB2312" w:hAnsi="华文仿宋"/>
                <w:color w:val="000000" w:themeColor="text1"/>
                <w:sz w:val="32"/>
                <w:szCs w:val="32"/>
              </w:rPr>
              <w:br/>
              <w:t xml:space="preserve">    </w:t>
            </w:r>
            <w:r w:rsidR="00782036">
              <w:rPr>
                <w:rFonts w:ascii="楷体_GB2312" w:eastAsia="楷体_GB2312" w:hAnsi="华文仿宋" w:hint="eastAsia"/>
                <w:b/>
                <w:color w:val="000000" w:themeColor="text1"/>
                <w:sz w:val="32"/>
                <w:szCs w:val="32"/>
              </w:rPr>
              <w:t>（二）</w:t>
            </w:r>
            <w:r w:rsidRPr="00782036">
              <w:rPr>
                <w:rFonts w:ascii="楷体_GB2312" w:eastAsia="楷体_GB2312" w:hAnsi="华文仿宋"/>
                <w:b/>
                <w:color w:val="000000" w:themeColor="text1"/>
                <w:sz w:val="32"/>
                <w:szCs w:val="32"/>
              </w:rPr>
              <w:t>建设与市政管网衔接的船舶生活污水接收设施</w:t>
            </w:r>
            <w:r w:rsidR="00782036">
              <w:rPr>
                <w:rFonts w:ascii="楷体_GB2312" w:eastAsia="楷体_GB2312" w:hAnsi="华文仿宋" w:hint="eastAsia"/>
                <w:b/>
                <w:color w:val="000000" w:themeColor="text1"/>
                <w:sz w:val="32"/>
                <w:szCs w:val="32"/>
              </w:rPr>
              <w:t>。</w:t>
            </w:r>
            <w:r w:rsidRPr="00782036">
              <w:rPr>
                <w:rFonts w:ascii="仿宋_GB2312" w:eastAsia="仿宋_GB2312" w:hAnsi="华文仿宋"/>
                <w:color w:val="000000" w:themeColor="text1"/>
                <w:sz w:val="32"/>
                <w:szCs w:val="32"/>
              </w:rPr>
              <w:t xml:space="preserve"> </w:t>
            </w:r>
            <w:r w:rsidRPr="00782036">
              <w:rPr>
                <w:rFonts w:ascii="仿宋_GB2312" w:eastAsia="仿宋_GB2312" w:hAnsi="华文仿宋"/>
                <w:color w:val="000000" w:themeColor="text1"/>
                <w:sz w:val="32"/>
                <w:szCs w:val="32"/>
              </w:rPr>
              <w:br/>
              <w:t xml:space="preserve">    补充说明：在港口加强船舶生活污水接收处置设施建设是从根本上解决船舶排放生活污水造成污染的有效措施。建议深圳市建设与城市市政公共处理设施衔接的船舶生活污水接收设施，从源头治理角度保护深圳水域环境。 </w:t>
            </w:r>
            <w:r w:rsidRPr="00782036">
              <w:rPr>
                <w:rFonts w:ascii="仿宋_GB2312" w:eastAsia="仿宋_GB2312" w:hAnsi="华文仿宋"/>
                <w:color w:val="000000" w:themeColor="text1"/>
                <w:sz w:val="32"/>
                <w:szCs w:val="32"/>
              </w:rPr>
              <w:br/>
              <w:t xml:space="preserve">    </w:t>
            </w:r>
            <w:r w:rsidR="00782036">
              <w:rPr>
                <w:rFonts w:ascii="楷体_GB2312" w:eastAsia="楷体_GB2312" w:hAnsi="华文仿宋" w:hint="eastAsia"/>
                <w:b/>
                <w:color w:val="000000" w:themeColor="text1"/>
                <w:sz w:val="32"/>
                <w:szCs w:val="32"/>
              </w:rPr>
              <w:t>（三）</w:t>
            </w:r>
            <w:r w:rsidRPr="00782036">
              <w:rPr>
                <w:rFonts w:ascii="楷体_GB2312" w:eastAsia="楷体_GB2312" w:hAnsi="华文仿宋"/>
                <w:b/>
                <w:color w:val="000000" w:themeColor="text1"/>
                <w:sz w:val="32"/>
                <w:szCs w:val="32"/>
              </w:rPr>
              <w:t>对船舶生活污水上岸接收处置进行财政补贴</w:t>
            </w:r>
            <w:r w:rsidR="00782036">
              <w:rPr>
                <w:rFonts w:ascii="楷体_GB2312" w:eastAsia="楷体_GB2312" w:hAnsi="华文仿宋" w:hint="eastAsia"/>
                <w:b/>
                <w:color w:val="000000" w:themeColor="text1"/>
                <w:sz w:val="32"/>
                <w:szCs w:val="32"/>
              </w:rPr>
              <w:t>。</w:t>
            </w:r>
            <w:r w:rsidRPr="00782036">
              <w:rPr>
                <w:rFonts w:ascii="仿宋_GB2312" w:eastAsia="仿宋_GB2312" w:hAnsi="华文仿宋"/>
                <w:color w:val="000000" w:themeColor="text1"/>
                <w:sz w:val="32"/>
                <w:szCs w:val="32"/>
              </w:rPr>
              <w:t xml:space="preserve"> </w:t>
            </w:r>
            <w:r w:rsidRPr="00782036">
              <w:rPr>
                <w:rFonts w:ascii="仿宋_GB2312" w:eastAsia="仿宋_GB2312" w:hAnsi="华文仿宋"/>
                <w:color w:val="000000" w:themeColor="text1"/>
                <w:sz w:val="32"/>
                <w:szCs w:val="32"/>
              </w:rPr>
              <w:br/>
              <w:t xml:space="preserve">    补充说明：长江江苏段实施了</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一零两全、四个免费</w:t>
            </w:r>
            <w:r w:rsidRPr="00782036">
              <w:rPr>
                <w:rFonts w:ascii="仿宋_GB2312" w:eastAsia="仿宋_GB2312" w:hAnsi="华文仿宋"/>
                <w:color w:val="000000" w:themeColor="text1"/>
                <w:sz w:val="32"/>
                <w:szCs w:val="32"/>
              </w:rPr>
              <w:t>”</w:t>
            </w:r>
            <w:r w:rsidRPr="00782036">
              <w:rPr>
                <w:rFonts w:ascii="仿宋_GB2312" w:eastAsia="仿宋_GB2312" w:hAnsi="华文仿宋"/>
                <w:color w:val="000000" w:themeColor="text1"/>
                <w:sz w:val="32"/>
                <w:szCs w:val="32"/>
              </w:rPr>
              <w:t>船舶污染物治理模式，包括靠港和锚泊船舶污染物零排放、</w:t>
            </w:r>
            <w:r w:rsidRPr="00782036">
              <w:rPr>
                <w:rFonts w:ascii="仿宋_GB2312" w:eastAsia="仿宋_GB2312" w:hAnsi="华文仿宋"/>
                <w:color w:val="000000" w:themeColor="text1"/>
                <w:sz w:val="32"/>
                <w:szCs w:val="32"/>
              </w:rPr>
              <w:lastRenderedPageBreak/>
              <w:t xml:space="preserve">全接收，免费生活垃圾接收、免费生活污水接收。建议深圳市持续提升港口码头生活污水公共服务能力，通过财政补贴支持靠港船舶生活污水零排放、全接收。 </w:t>
            </w:r>
            <w:r w:rsidRPr="00782036">
              <w:rPr>
                <w:rFonts w:ascii="仿宋_GB2312" w:eastAsia="仿宋_GB2312" w:hAnsi="华文仿宋"/>
                <w:color w:val="000000" w:themeColor="text1"/>
                <w:sz w:val="32"/>
                <w:szCs w:val="32"/>
              </w:rPr>
              <w:br/>
              <w:t xml:space="preserve">    </w:t>
            </w:r>
            <w:r w:rsidR="00782036">
              <w:rPr>
                <w:rFonts w:ascii="楷体_GB2312" w:eastAsia="楷体_GB2312" w:hAnsi="华文仿宋" w:hint="eastAsia"/>
                <w:b/>
                <w:color w:val="000000" w:themeColor="text1"/>
                <w:sz w:val="32"/>
                <w:szCs w:val="32"/>
              </w:rPr>
              <w:t>（四）</w:t>
            </w:r>
            <w:r w:rsidRPr="00782036">
              <w:rPr>
                <w:rFonts w:ascii="楷体_GB2312" w:eastAsia="楷体_GB2312" w:hAnsi="华文仿宋"/>
                <w:b/>
                <w:color w:val="000000" w:themeColor="text1"/>
                <w:sz w:val="32"/>
                <w:szCs w:val="32"/>
              </w:rPr>
              <w:t>建立船舶水污染物联合监管信息化系统</w:t>
            </w:r>
            <w:r w:rsidR="00782036">
              <w:rPr>
                <w:rFonts w:ascii="楷体_GB2312" w:eastAsia="楷体_GB2312" w:hAnsi="华文仿宋" w:hint="eastAsia"/>
                <w:b/>
                <w:color w:val="000000" w:themeColor="text1"/>
                <w:sz w:val="32"/>
                <w:szCs w:val="32"/>
              </w:rPr>
              <w:t>。</w:t>
            </w:r>
            <w:r w:rsidRPr="00782036">
              <w:rPr>
                <w:rFonts w:ascii="仿宋_GB2312" w:eastAsia="仿宋_GB2312" w:hAnsi="华文仿宋"/>
                <w:color w:val="000000" w:themeColor="text1"/>
                <w:sz w:val="32"/>
                <w:szCs w:val="32"/>
              </w:rPr>
              <w:t xml:space="preserve"> </w:t>
            </w:r>
            <w:r w:rsidRPr="00782036">
              <w:rPr>
                <w:rFonts w:ascii="仿宋_GB2312" w:eastAsia="仿宋_GB2312" w:hAnsi="华文仿宋"/>
                <w:color w:val="000000" w:themeColor="text1"/>
                <w:sz w:val="32"/>
                <w:szCs w:val="32"/>
              </w:rPr>
              <w:br/>
              <w:t xml:space="preserve">    补充说明：建议依托深圳信息化技术研发能力，建立船舶水污染物（生活污水、油污水、垃圾）信息化全流程监管系统。 </w:t>
            </w:r>
            <w:r w:rsidRPr="00782036">
              <w:rPr>
                <w:rFonts w:ascii="仿宋_GB2312" w:eastAsia="仿宋_GB2312" w:hAnsi="华文仿宋"/>
                <w:color w:val="000000" w:themeColor="text1"/>
                <w:sz w:val="32"/>
                <w:szCs w:val="32"/>
              </w:rPr>
              <w:br/>
            </w:r>
          </w:p>
        </w:tc>
      </w:tr>
    </w:tbl>
    <w:p w:rsidR="00262394" w:rsidRDefault="00262394"/>
    <w:sectPr w:rsidR="00262394" w:rsidSect="0003428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22D" w:rsidRDefault="0024022D" w:rsidP="0003428F">
      <w:r>
        <w:separator/>
      </w:r>
    </w:p>
  </w:endnote>
  <w:endnote w:type="continuationSeparator" w:id="0">
    <w:p w:rsidR="0024022D" w:rsidRDefault="0024022D" w:rsidP="000342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03428F" w:rsidRDefault="009064DB">
        <w:pPr>
          <w:pStyle w:val="a5"/>
          <w:jc w:val="right"/>
        </w:pPr>
        <w:r>
          <w:fldChar w:fldCharType="begin"/>
        </w:r>
        <w:r w:rsidR="00262394">
          <w:instrText>PAGE   \* MERGEFORMAT</w:instrText>
        </w:r>
        <w:r>
          <w:fldChar w:fldCharType="separate"/>
        </w:r>
        <w:r w:rsidR="002378C7" w:rsidRPr="002378C7">
          <w:rPr>
            <w:noProof/>
            <w:lang w:val="zh-CN"/>
          </w:rPr>
          <w:t>1</w:t>
        </w:r>
        <w:r>
          <w:fldChar w:fldCharType="end"/>
        </w:r>
      </w:p>
    </w:sdtContent>
  </w:sdt>
  <w:p w:rsidR="0003428F" w:rsidRDefault="0003428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22D" w:rsidRDefault="0024022D" w:rsidP="0003428F">
      <w:r>
        <w:separator/>
      </w:r>
    </w:p>
  </w:footnote>
  <w:footnote w:type="continuationSeparator" w:id="0">
    <w:p w:rsidR="0024022D" w:rsidRDefault="0024022D" w:rsidP="000342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3428F"/>
    <w:rsid w:val="00042432"/>
    <w:rsid w:val="000D41E6"/>
    <w:rsid w:val="001114EC"/>
    <w:rsid w:val="00147BCA"/>
    <w:rsid w:val="00150F62"/>
    <w:rsid w:val="00166A4D"/>
    <w:rsid w:val="001A0FF8"/>
    <w:rsid w:val="001C3C90"/>
    <w:rsid w:val="002031D5"/>
    <w:rsid w:val="00227F39"/>
    <w:rsid w:val="00236E41"/>
    <w:rsid w:val="002378C7"/>
    <w:rsid w:val="0024022D"/>
    <w:rsid w:val="00260F67"/>
    <w:rsid w:val="00262394"/>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82036"/>
    <w:rsid w:val="00793158"/>
    <w:rsid w:val="00797A98"/>
    <w:rsid w:val="007E338C"/>
    <w:rsid w:val="00813306"/>
    <w:rsid w:val="008144F1"/>
    <w:rsid w:val="0083551E"/>
    <w:rsid w:val="008D308A"/>
    <w:rsid w:val="008E4222"/>
    <w:rsid w:val="008F421A"/>
    <w:rsid w:val="009064DB"/>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364C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28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3428F"/>
    <w:pPr>
      <w:jc w:val="left"/>
    </w:pPr>
  </w:style>
  <w:style w:type="paragraph" w:styleId="a4">
    <w:name w:val="Balloon Text"/>
    <w:basedOn w:val="a"/>
    <w:link w:val="Char0"/>
    <w:uiPriority w:val="99"/>
    <w:semiHidden/>
    <w:unhideWhenUsed/>
    <w:qFormat/>
    <w:rsid w:val="0003428F"/>
    <w:rPr>
      <w:sz w:val="18"/>
      <w:szCs w:val="18"/>
    </w:rPr>
  </w:style>
  <w:style w:type="paragraph" w:styleId="a5">
    <w:name w:val="footer"/>
    <w:basedOn w:val="a"/>
    <w:link w:val="Char1"/>
    <w:uiPriority w:val="99"/>
    <w:unhideWhenUsed/>
    <w:qFormat/>
    <w:rsid w:val="0003428F"/>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3428F"/>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03428F"/>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03428F"/>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03428F"/>
    <w:rPr>
      <w:sz w:val="21"/>
      <w:szCs w:val="21"/>
    </w:rPr>
  </w:style>
  <w:style w:type="character" w:customStyle="1" w:styleId="Char2">
    <w:name w:val="页眉 Char"/>
    <w:basedOn w:val="a0"/>
    <w:link w:val="a6"/>
    <w:uiPriority w:val="99"/>
    <w:qFormat/>
    <w:rsid w:val="0003428F"/>
    <w:rPr>
      <w:sz w:val="18"/>
      <w:szCs w:val="18"/>
    </w:rPr>
  </w:style>
  <w:style w:type="character" w:customStyle="1" w:styleId="Char1">
    <w:name w:val="页脚 Char"/>
    <w:basedOn w:val="a0"/>
    <w:link w:val="a5"/>
    <w:uiPriority w:val="99"/>
    <w:qFormat/>
    <w:rsid w:val="0003428F"/>
    <w:rPr>
      <w:sz w:val="18"/>
      <w:szCs w:val="18"/>
    </w:rPr>
  </w:style>
  <w:style w:type="character" w:customStyle="1" w:styleId="Char">
    <w:name w:val="批注文字 Char"/>
    <w:basedOn w:val="a0"/>
    <w:link w:val="a3"/>
    <w:uiPriority w:val="99"/>
    <w:semiHidden/>
    <w:qFormat/>
    <w:rsid w:val="0003428F"/>
  </w:style>
  <w:style w:type="character" w:customStyle="1" w:styleId="Char3">
    <w:name w:val="批注主题 Char"/>
    <w:basedOn w:val="Char"/>
    <w:link w:val="a7"/>
    <w:uiPriority w:val="99"/>
    <w:semiHidden/>
    <w:qFormat/>
    <w:rsid w:val="0003428F"/>
    <w:rPr>
      <w:b/>
      <w:bCs/>
    </w:rPr>
  </w:style>
  <w:style w:type="character" w:customStyle="1" w:styleId="Char0">
    <w:name w:val="批注框文本 Char"/>
    <w:basedOn w:val="a0"/>
    <w:link w:val="a4"/>
    <w:uiPriority w:val="99"/>
    <w:semiHidden/>
    <w:qFormat/>
    <w:rsid w:val="0003428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255</Words>
  <Characters>1455</Characters>
  <Application>Microsoft Office Word</Application>
  <DocSecurity>0</DocSecurity>
  <Lines>12</Lines>
  <Paragraphs>3</Paragraphs>
  <ScaleCrop>false</ScaleCrop>
  <Company>unnamedxuan</Company>
  <LinksUpToDate>false</LinksUpToDate>
  <CharactersWithSpaces>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