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A" w:rsidRDefault="004358AA" w:rsidP="004358AA">
      <w:pPr>
        <w:jc w:val="center"/>
      </w:pPr>
      <w:r w:rsidRPr="00CE13E8">
        <w:rPr>
          <w:rFonts w:ascii="方正小标宋简体" w:eastAsia="方正小标宋简体" w:hint="eastAsia"/>
          <w:sz w:val="44"/>
          <w:szCs w:val="44"/>
        </w:rPr>
        <w:t>市政协</w:t>
      </w:r>
      <w:r w:rsidR="007703EF"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20210566</w:t>
      </w:r>
      <w:r w:rsidRPr="00CE13E8">
        <w:rPr>
          <w:rFonts w:ascii="方正小标宋简体" w:eastAsia="方正小标宋简体" w:hint="eastAsia"/>
          <w:sz w:val="44"/>
          <w:szCs w:val="44"/>
        </w:rPr>
        <w:t>号提案</w:t>
      </w:r>
    </w:p>
    <w:p w:rsidR="004358AA" w:rsidRDefault="004358AA"/>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8B617E">
        <w:trPr>
          <w:trHeight w:val="541"/>
        </w:trPr>
        <w:tc>
          <w:tcPr>
            <w:tcW w:w="1418" w:type="dxa"/>
          </w:tcPr>
          <w:p w:rsidR="008B617E" w:rsidRDefault="00BD49DE">
            <w:pPr>
              <w:rPr>
                <w:color w:val="000000" w:themeColor="text1"/>
              </w:rPr>
            </w:pPr>
            <w:r>
              <w:rPr>
                <w:rFonts w:ascii="黑体" w:eastAsia="黑体" w:hint="eastAsia"/>
                <w:color w:val="000000" w:themeColor="text1"/>
                <w:sz w:val="28"/>
              </w:rPr>
              <w:t>标    题：</w:t>
            </w:r>
          </w:p>
        </w:tc>
        <w:tc>
          <w:tcPr>
            <w:tcW w:w="6804" w:type="dxa"/>
          </w:tcPr>
          <w:p w:rsidR="008B617E" w:rsidRPr="004358AA" w:rsidRDefault="00BD49DE">
            <w:pPr>
              <w:rPr>
                <w:rFonts w:ascii="仿宋_GB2312" w:eastAsia="仿宋_GB2312" w:hAnsi="华文仿宋"/>
                <w:color w:val="000000" w:themeColor="text1"/>
                <w:sz w:val="32"/>
                <w:szCs w:val="32"/>
              </w:rPr>
            </w:pPr>
            <w:r w:rsidRPr="004358AA">
              <w:rPr>
                <w:rFonts w:ascii="仿宋_GB2312" w:eastAsia="仿宋_GB2312" w:hAnsi="华文仿宋" w:hint="eastAsia"/>
                <w:color w:val="000000" w:themeColor="text1"/>
                <w:sz w:val="32"/>
                <w:szCs w:val="32"/>
              </w:rPr>
              <w:t>关于有效解决龙大高速交通瓶颈拥堵问题的提案</w:t>
            </w:r>
          </w:p>
        </w:tc>
      </w:tr>
      <w:tr w:rsidR="008B617E">
        <w:trPr>
          <w:trHeight w:val="566"/>
        </w:trPr>
        <w:tc>
          <w:tcPr>
            <w:tcW w:w="1418" w:type="dxa"/>
          </w:tcPr>
          <w:p w:rsidR="008B617E" w:rsidRDefault="00BD49DE">
            <w:pPr>
              <w:tabs>
                <w:tab w:val="left" w:pos="810"/>
              </w:tabs>
              <w:rPr>
                <w:color w:val="000000" w:themeColor="text1"/>
              </w:rPr>
            </w:pPr>
            <w:r>
              <w:rPr>
                <w:rFonts w:ascii="黑体" w:eastAsia="黑体" w:hint="eastAsia"/>
                <w:color w:val="000000" w:themeColor="text1"/>
                <w:sz w:val="28"/>
              </w:rPr>
              <w:t>提 出 人：</w:t>
            </w:r>
          </w:p>
        </w:tc>
        <w:tc>
          <w:tcPr>
            <w:tcW w:w="6804" w:type="dxa"/>
          </w:tcPr>
          <w:p w:rsidR="008B617E" w:rsidRPr="004358AA" w:rsidRDefault="00BD49DE">
            <w:pPr>
              <w:rPr>
                <w:rFonts w:ascii="仿宋_GB2312" w:eastAsia="仿宋_GB2312" w:hAnsi="华文仿宋"/>
                <w:color w:val="000000" w:themeColor="text1"/>
                <w:sz w:val="32"/>
                <w:szCs w:val="32"/>
              </w:rPr>
            </w:pPr>
            <w:r w:rsidRPr="004358AA">
              <w:rPr>
                <w:rFonts w:ascii="仿宋_GB2312" w:eastAsia="仿宋_GB2312" w:hAnsi="华文仿宋" w:hint="eastAsia"/>
                <w:color w:val="000000" w:themeColor="text1"/>
                <w:sz w:val="32"/>
                <w:szCs w:val="32"/>
              </w:rPr>
              <w:t>胡任重</w:t>
            </w:r>
          </w:p>
        </w:tc>
      </w:tr>
      <w:tr w:rsidR="008B617E">
        <w:trPr>
          <w:trHeight w:val="621"/>
        </w:trPr>
        <w:tc>
          <w:tcPr>
            <w:tcW w:w="1418" w:type="dxa"/>
          </w:tcPr>
          <w:p w:rsidR="008B617E" w:rsidRDefault="00BD49DE">
            <w:pPr>
              <w:rPr>
                <w:color w:val="000000" w:themeColor="text1"/>
              </w:rPr>
            </w:pPr>
            <w:r>
              <w:rPr>
                <w:rFonts w:ascii="黑体" w:eastAsia="黑体" w:hint="eastAsia"/>
                <w:color w:val="000000" w:themeColor="text1"/>
                <w:sz w:val="28"/>
              </w:rPr>
              <w:t>办理类型：</w:t>
            </w:r>
          </w:p>
        </w:tc>
        <w:tc>
          <w:tcPr>
            <w:tcW w:w="6804" w:type="dxa"/>
          </w:tcPr>
          <w:p w:rsidR="008B617E" w:rsidRPr="004358AA" w:rsidRDefault="00BD49DE">
            <w:pPr>
              <w:rPr>
                <w:rFonts w:ascii="仿宋_GB2312" w:eastAsia="仿宋_GB2312" w:hAnsi="华文仿宋"/>
                <w:color w:val="000000" w:themeColor="text1"/>
                <w:sz w:val="32"/>
                <w:szCs w:val="32"/>
              </w:rPr>
            </w:pPr>
            <w:r w:rsidRPr="004358AA">
              <w:rPr>
                <w:rFonts w:ascii="仿宋_GB2312" w:eastAsia="仿宋_GB2312" w:hAnsi="华文仿宋" w:hint="eastAsia"/>
                <w:color w:val="000000" w:themeColor="text1"/>
                <w:sz w:val="32"/>
                <w:szCs w:val="32"/>
              </w:rPr>
              <w:t>分办</w:t>
            </w:r>
          </w:p>
        </w:tc>
      </w:tr>
      <w:tr w:rsidR="008B617E">
        <w:trPr>
          <w:trHeight w:val="675"/>
        </w:trPr>
        <w:tc>
          <w:tcPr>
            <w:tcW w:w="1418" w:type="dxa"/>
          </w:tcPr>
          <w:p w:rsidR="008B617E" w:rsidRDefault="00BD49DE">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8B617E" w:rsidRPr="004358AA" w:rsidRDefault="00BD49DE">
            <w:pPr>
              <w:rPr>
                <w:rFonts w:ascii="仿宋_GB2312" w:eastAsia="仿宋_GB2312" w:hAnsi="华文仿宋"/>
                <w:color w:val="000000" w:themeColor="text1"/>
                <w:sz w:val="32"/>
                <w:szCs w:val="32"/>
              </w:rPr>
            </w:pPr>
            <w:r w:rsidRPr="004358AA">
              <w:rPr>
                <w:rFonts w:ascii="仿宋_GB2312" w:eastAsia="仿宋_GB2312" w:hAnsi="华文仿宋" w:hint="eastAsia"/>
                <w:color w:val="000000" w:themeColor="text1"/>
                <w:sz w:val="32"/>
                <w:szCs w:val="32"/>
              </w:rPr>
              <w:t>市公安局,市交通运输局,市建筑工务署</w:t>
            </w:r>
          </w:p>
        </w:tc>
      </w:tr>
      <w:tr w:rsidR="008B617E">
        <w:trPr>
          <w:trHeight w:val="675"/>
        </w:trPr>
        <w:tc>
          <w:tcPr>
            <w:tcW w:w="1418" w:type="dxa"/>
          </w:tcPr>
          <w:p w:rsidR="008B617E" w:rsidRDefault="00BD49DE">
            <w:pPr>
              <w:ind w:left="1400" w:hangingChars="500" w:hanging="1400"/>
              <w:rPr>
                <w:rFonts w:ascii="Times New Roman" w:eastAsia="华文仿宋"/>
                <w:color w:val="000000" w:themeColor="text1"/>
                <w:sz w:val="28"/>
              </w:rPr>
            </w:pPr>
            <w:r>
              <w:rPr>
                <w:rFonts w:ascii="黑体" w:eastAsia="黑体" w:hint="eastAsia"/>
                <w:color w:val="000000" w:themeColor="text1"/>
                <w:sz w:val="28"/>
              </w:rPr>
              <w:t>会办单位：</w:t>
            </w:r>
          </w:p>
        </w:tc>
        <w:tc>
          <w:tcPr>
            <w:tcW w:w="6804" w:type="dxa"/>
          </w:tcPr>
          <w:p w:rsidR="008B617E" w:rsidRDefault="00BD49DE">
            <w:pPr>
              <w:rPr>
                <w:rFonts w:ascii="华文仿宋" w:eastAsia="华文仿宋" w:hAnsi="华文仿宋"/>
                <w:color w:val="000000" w:themeColor="text1"/>
                <w:sz w:val="28"/>
                <w:szCs w:val="28"/>
              </w:rPr>
            </w:pPr>
            <w:r>
              <w:rPr>
                <w:rFonts w:ascii="华文仿宋" w:eastAsia="华文仿宋" w:hAnsi="华文仿宋"/>
                <w:color w:val="000000" w:themeColor="text1"/>
                <w:sz w:val="28"/>
                <w:szCs w:val="28"/>
              </w:rPr>
              <w:t xml:space="preserve"> </w:t>
            </w:r>
          </w:p>
        </w:tc>
      </w:tr>
      <w:tr w:rsidR="008B617E" w:rsidRPr="004358AA">
        <w:trPr>
          <w:trHeight w:val="573"/>
        </w:trPr>
        <w:tc>
          <w:tcPr>
            <w:tcW w:w="8222" w:type="dxa"/>
            <w:gridSpan w:val="2"/>
          </w:tcPr>
          <w:p w:rsidR="008B617E" w:rsidRPr="004358AA" w:rsidRDefault="004358AA">
            <w:pPr>
              <w:rPr>
                <w:rFonts w:ascii="华文仿宋" w:eastAsia="华文仿宋" w:hAnsi="华文仿宋"/>
                <w:color w:val="000000" w:themeColor="text1"/>
                <w:sz w:val="32"/>
                <w:szCs w:val="32"/>
              </w:rPr>
            </w:pPr>
            <w:r w:rsidRPr="004358AA">
              <w:rPr>
                <w:rFonts w:ascii="黑体" w:eastAsia="黑体" w:hint="eastAsia"/>
                <w:color w:val="000000" w:themeColor="text1"/>
                <w:sz w:val="32"/>
                <w:szCs w:val="32"/>
              </w:rPr>
              <w:t xml:space="preserve">    一、</w:t>
            </w:r>
            <w:r w:rsidR="00BD49DE" w:rsidRPr="004358AA">
              <w:rPr>
                <w:rFonts w:ascii="黑体" w:eastAsia="黑体" w:hint="eastAsia"/>
                <w:color w:val="000000" w:themeColor="text1"/>
                <w:sz w:val="32"/>
                <w:szCs w:val="32"/>
              </w:rPr>
              <w:t>案由及需要说明的情况</w:t>
            </w:r>
          </w:p>
        </w:tc>
      </w:tr>
      <w:tr w:rsidR="008B617E" w:rsidRPr="004358AA">
        <w:trPr>
          <w:trHeight w:val="882"/>
        </w:trPr>
        <w:tc>
          <w:tcPr>
            <w:tcW w:w="8222" w:type="dxa"/>
            <w:gridSpan w:val="2"/>
          </w:tcPr>
          <w:p w:rsidR="008B617E" w:rsidRPr="004358AA" w:rsidRDefault="00BD49DE">
            <w:pPr>
              <w:rPr>
                <w:rFonts w:ascii="仿宋_GB2312" w:eastAsia="仿宋_GB2312" w:hAnsi="华文仿宋"/>
                <w:color w:val="000000" w:themeColor="text1"/>
                <w:sz w:val="32"/>
                <w:szCs w:val="32"/>
              </w:rPr>
            </w:pPr>
            <w:r w:rsidRPr="004358AA">
              <w:rPr>
                <w:rFonts w:ascii="仿宋_GB2312" w:eastAsia="仿宋_GB2312" w:hAnsi="华文仿宋"/>
                <w:color w:val="000000" w:themeColor="text1"/>
                <w:sz w:val="32"/>
                <w:szCs w:val="32"/>
              </w:rPr>
              <w:t xml:space="preserve">    光明区担负着打造综合性国家科学中心先行启动区、世界一流科学城及深圳北部中心等多项重大使命，亟需高质量、高标准提升综合交通运输发展水平，尤其需要构建快速直达、便捷高效的对外交通服务体系支撑光明区未来发展建设。但由于历史原因，光明区对外联络通道相对不足，交通服务能力有限，严重制约光明区发展。龙大高速拥堵前后近七年，多年市人大代表、市政协委员不停在呼吁，应该引起深圳市委市政府高度关注。</w:t>
            </w:r>
          </w:p>
        </w:tc>
      </w:tr>
      <w:tr w:rsidR="008B617E" w:rsidRPr="004358AA">
        <w:trPr>
          <w:trHeight w:val="507"/>
        </w:trPr>
        <w:tc>
          <w:tcPr>
            <w:tcW w:w="8222" w:type="dxa"/>
            <w:gridSpan w:val="2"/>
          </w:tcPr>
          <w:p w:rsidR="008B617E" w:rsidRPr="004358AA" w:rsidRDefault="004358AA">
            <w:pPr>
              <w:rPr>
                <w:rFonts w:ascii="黑体" w:eastAsia="黑体"/>
                <w:color w:val="000000" w:themeColor="text1"/>
                <w:sz w:val="32"/>
                <w:szCs w:val="32"/>
              </w:rPr>
            </w:pPr>
            <w:r>
              <w:rPr>
                <w:rFonts w:ascii="黑体" w:eastAsia="黑体" w:hint="eastAsia"/>
                <w:color w:val="000000" w:themeColor="text1"/>
                <w:sz w:val="32"/>
                <w:szCs w:val="32"/>
              </w:rPr>
              <w:t xml:space="preserve">    二、</w:t>
            </w:r>
            <w:r w:rsidR="00BD49DE" w:rsidRPr="004358AA">
              <w:rPr>
                <w:rFonts w:ascii="黑体" w:eastAsia="黑体" w:hint="eastAsia"/>
                <w:color w:val="000000" w:themeColor="text1"/>
                <w:sz w:val="32"/>
                <w:szCs w:val="32"/>
              </w:rPr>
              <w:t>意见建议</w:t>
            </w:r>
          </w:p>
        </w:tc>
      </w:tr>
      <w:tr w:rsidR="008B617E" w:rsidRPr="004358AA">
        <w:trPr>
          <w:trHeight w:val="882"/>
        </w:trPr>
        <w:tc>
          <w:tcPr>
            <w:tcW w:w="8222" w:type="dxa"/>
            <w:gridSpan w:val="2"/>
          </w:tcPr>
          <w:p w:rsidR="008B617E" w:rsidRPr="004358AA" w:rsidRDefault="00BD49DE" w:rsidP="004358AA">
            <w:pPr>
              <w:rPr>
                <w:rFonts w:ascii="仿宋_GB2312" w:eastAsia="仿宋_GB2312" w:hAnsi="华文仿宋"/>
                <w:color w:val="000000" w:themeColor="text1"/>
                <w:sz w:val="32"/>
                <w:szCs w:val="32"/>
              </w:rPr>
            </w:pPr>
            <w:r w:rsidRPr="004358AA">
              <w:rPr>
                <w:rFonts w:ascii="仿宋_GB2312" w:eastAsia="仿宋_GB2312" w:hAnsi="华文仿宋"/>
                <w:color w:val="000000" w:themeColor="text1"/>
                <w:sz w:val="32"/>
                <w:szCs w:val="32"/>
              </w:rPr>
              <w:t xml:space="preserve">    </w:t>
            </w:r>
            <w:r w:rsidR="004358AA" w:rsidRPr="004358AA">
              <w:rPr>
                <w:rFonts w:ascii="楷体_GB2312" w:eastAsia="楷体_GB2312" w:hAnsi="华文仿宋" w:hint="eastAsia"/>
                <w:b/>
                <w:color w:val="000000" w:themeColor="text1"/>
                <w:sz w:val="32"/>
                <w:szCs w:val="32"/>
              </w:rPr>
              <w:t>（一）</w:t>
            </w:r>
            <w:r w:rsidRPr="004358AA">
              <w:rPr>
                <w:rFonts w:ascii="楷体_GB2312" w:eastAsia="楷体_GB2312" w:hAnsi="华文仿宋" w:hint="eastAsia"/>
                <w:b/>
                <w:color w:val="000000" w:themeColor="text1"/>
                <w:sz w:val="32"/>
                <w:szCs w:val="32"/>
              </w:rPr>
              <w:t>关于加快推进光侨布龙连接线建设</w:t>
            </w:r>
            <w:r w:rsidR="004358AA" w:rsidRPr="004358AA">
              <w:rPr>
                <w:rFonts w:ascii="楷体_GB2312" w:eastAsia="楷体_GB2312" w:hAnsi="华文仿宋" w:hint="eastAsia"/>
                <w:b/>
                <w:color w:val="000000" w:themeColor="text1"/>
                <w:sz w:val="32"/>
                <w:szCs w:val="32"/>
              </w:rPr>
              <w:t>。</w:t>
            </w:r>
            <w:r w:rsidRPr="004358AA">
              <w:rPr>
                <w:rFonts w:ascii="仿宋_GB2312" w:eastAsia="仿宋_GB2312" w:hAnsi="华文仿宋"/>
                <w:color w:val="000000" w:themeColor="text1"/>
                <w:sz w:val="32"/>
                <w:szCs w:val="32"/>
              </w:rPr>
              <w:t xml:space="preserve"> </w:t>
            </w:r>
            <w:r w:rsidRPr="004358AA">
              <w:rPr>
                <w:rFonts w:ascii="仿宋_GB2312" w:eastAsia="仿宋_GB2312" w:hAnsi="华文仿宋"/>
                <w:color w:val="000000" w:themeColor="text1"/>
                <w:sz w:val="32"/>
                <w:szCs w:val="32"/>
              </w:rPr>
              <w:br/>
              <w:t xml:space="preserve">    补充说明：光侨布龙连接线的建设将缓解现况龙大高速-福龙路的交通压力，同时促进区域内形成高速公路、快速路、干线性主干道的道路网格局，（光侨布龙连接线项目北起光侨大道，南至布龙路-福龙路立交，全长9.35km，为城</w:t>
            </w:r>
            <w:r w:rsidRPr="004358AA">
              <w:rPr>
                <w:rFonts w:ascii="仿宋_GB2312" w:eastAsia="仿宋_GB2312" w:hAnsi="华文仿宋"/>
                <w:color w:val="000000" w:themeColor="text1"/>
                <w:sz w:val="32"/>
                <w:szCs w:val="32"/>
              </w:rPr>
              <w:lastRenderedPageBreak/>
              <w:t>市I级主干道，双向六车道以龙华区石观路为界分二期建设。跨光明（1.7km）、宝安（4.8km）、龙华（2.85km）三个区，全长9.35km，项目于2009年2月由宝安区政府立项，2014年7月市发改委复函明确项目分期建设，石观路以北为项目一期，目前已完成初步设计，并取得批复，正在申报可研修编，开展交通详规、景观艺术审查等相关工作。为配合华星光电的建设，光侨大道至长凤路段约1000米已开工建设。项目二期：已完成方案设计并取得批复，受石岩河整治工程、机荷高速及周边重大交通项目、龙华大浪赖屋山土地整备以及沿线征拆等问题影响，难以推进。7年来仅仅完成了选址及初勘、可研编制工作。</w:t>
            </w:r>
            <w:r w:rsidRPr="004358AA">
              <w:rPr>
                <w:rFonts w:ascii="仿宋_GB2312" w:eastAsia="仿宋_GB2312" w:hAnsi="华文仿宋"/>
                <w:color w:val="000000" w:themeColor="text1"/>
                <w:sz w:val="32"/>
                <w:szCs w:val="32"/>
              </w:rPr>
              <w:br/>
            </w:r>
            <w:r w:rsidR="004358AA">
              <w:rPr>
                <w:rFonts w:ascii="仿宋_GB2312" w:eastAsia="仿宋_GB2312" w:hAnsi="华文仿宋" w:hint="eastAsia"/>
                <w:color w:val="000000" w:themeColor="text1"/>
                <w:sz w:val="32"/>
                <w:szCs w:val="32"/>
              </w:rPr>
              <w:t xml:space="preserve">    </w:t>
            </w:r>
            <w:r w:rsidRPr="004358AA">
              <w:rPr>
                <w:rFonts w:ascii="仿宋_GB2312" w:eastAsia="仿宋_GB2312" w:hAnsi="华文仿宋"/>
                <w:color w:val="000000" w:themeColor="text1"/>
                <w:sz w:val="32"/>
                <w:szCs w:val="32"/>
              </w:rPr>
              <w:t>建议市政府将光侨布龙连接线项目列为重点推进项目。上级主管部门协调宝安、龙华区政府，按照</w:t>
            </w:r>
            <w:r w:rsidRPr="004358AA">
              <w:rPr>
                <w:rFonts w:ascii="仿宋_GB2312" w:eastAsia="仿宋_GB2312" w:hAnsi="华文仿宋"/>
                <w:color w:val="000000" w:themeColor="text1"/>
                <w:sz w:val="32"/>
                <w:szCs w:val="32"/>
              </w:rPr>
              <w:t>“</w:t>
            </w:r>
            <w:r w:rsidRPr="004358AA">
              <w:rPr>
                <w:rFonts w:ascii="仿宋_GB2312" w:eastAsia="仿宋_GB2312" w:hAnsi="华文仿宋"/>
                <w:color w:val="000000" w:themeColor="text1"/>
                <w:sz w:val="32"/>
                <w:szCs w:val="32"/>
              </w:rPr>
              <w:t>项目一期先行段尽快通车、未建段尽早动工，项目二期及早稳定</w:t>
            </w:r>
            <w:r w:rsidRPr="004358AA">
              <w:rPr>
                <w:rFonts w:ascii="仿宋_GB2312" w:eastAsia="仿宋_GB2312" w:hAnsi="华文仿宋"/>
                <w:color w:val="000000" w:themeColor="text1"/>
                <w:sz w:val="32"/>
                <w:szCs w:val="32"/>
              </w:rPr>
              <w:t>”</w:t>
            </w:r>
            <w:r w:rsidRPr="004358AA">
              <w:rPr>
                <w:rFonts w:ascii="仿宋_GB2312" w:eastAsia="仿宋_GB2312" w:hAnsi="华文仿宋"/>
                <w:color w:val="000000" w:themeColor="text1"/>
                <w:sz w:val="32"/>
                <w:szCs w:val="32"/>
              </w:rPr>
              <w:t>工作思路，光明区与宝安（4.8KM）、龙华区政府(2.85KM)区有关部门加强沟通协作发起征地拆迁任务攻坚战，保障项目顺利推进。市工务署加大与市规划和自然资源局协调力度。解决穿越市级自然保护地的问题。加快推进光侨布龙连接线建设，分流龙大路交通压力。</w:t>
            </w:r>
            <w:r w:rsidRPr="004358AA">
              <w:rPr>
                <w:rFonts w:ascii="仿宋_GB2312" w:eastAsia="仿宋_GB2312" w:hAnsi="华文仿宋"/>
                <w:color w:val="000000" w:themeColor="text1"/>
                <w:sz w:val="32"/>
                <w:szCs w:val="32"/>
              </w:rPr>
              <w:br/>
              <w:t xml:space="preserve">  </w:t>
            </w:r>
            <w:r w:rsidRPr="004358AA">
              <w:rPr>
                <w:rFonts w:ascii="楷体_GB2312" w:eastAsia="楷体_GB2312" w:hAnsi="华文仿宋"/>
                <w:b/>
                <w:color w:val="000000" w:themeColor="text1"/>
                <w:sz w:val="32"/>
                <w:szCs w:val="32"/>
              </w:rPr>
              <w:t xml:space="preserve">  </w:t>
            </w:r>
            <w:r w:rsidR="004358AA" w:rsidRPr="004358AA">
              <w:rPr>
                <w:rFonts w:ascii="楷体_GB2312" w:eastAsia="楷体_GB2312" w:hAnsi="华文仿宋" w:hint="eastAsia"/>
                <w:b/>
                <w:color w:val="000000" w:themeColor="text1"/>
                <w:sz w:val="32"/>
                <w:szCs w:val="32"/>
              </w:rPr>
              <w:t>（二）</w:t>
            </w:r>
            <w:r w:rsidRPr="004358AA">
              <w:rPr>
                <w:rFonts w:ascii="楷体_GB2312" w:eastAsia="楷体_GB2312" w:hAnsi="华文仿宋"/>
                <w:b/>
                <w:color w:val="000000" w:themeColor="text1"/>
                <w:sz w:val="32"/>
                <w:szCs w:val="32"/>
              </w:rPr>
              <w:t xml:space="preserve">尽快解决龙大高速水朗立交段区域由北向南布龙路方向的机动车辆交通通行压力。 </w:t>
            </w:r>
            <w:r w:rsidRPr="004358AA">
              <w:rPr>
                <w:rFonts w:ascii="仿宋_GB2312" w:eastAsia="仿宋_GB2312" w:hAnsi="华文仿宋"/>
                <w:color w:val="000000" w:themeColor="text1"/>
                <w:sz w:val="32"/>
                <w:szCs w:val="32"/>
              </w:rPr>
              <w:br/>
              <w:t xml:space="preserve">    补充说明：短期动态调配华兴路立体跨线桥下红绿灯时</w:t>
            </w:r>
            <w:r w:rsidRPr="004358AA">
              <w:rPr>
                <w:rFonts w:ascii="仿宋_GB2312" w:eastAsia="仿宋_GB2312" w:hAnsi="华文仿宋"/>
                <w:color w:val="000000" w:themeColor="text1"/>
                <w:sz w:val="32"/>
                <w:szCs w:val="32"/>
              </w:rPr>
              <w:lastRenderedPageBreak/>
              <w:t xml:space="preserve">间，短期实行机动车单双号高峰期限行，中期规划拓宽1-2条现有桥下南北通行至布龙路机动车道。长期规划要考虑建立拓宽跨线立体交通桥由南和向北方向高速旁边辅道，减少由北向南方向的机动车辆交通通行压力。 </w:t>
            </w:r>
            <w:r w:rsidRPr="004358AA">
              <w:rPr>
                <w:rFonts w:ascii="仿宋_GB2312" w:eastAsia="仿宋_GB2312" w:hAnsi="华文仿宋"/>
                <w:color w:val="000000" w:themeColor="text1"/>
                <w:sz w:val="32"/>
                <w:szCs w:val="32"/>
              </w:rPr>
              <w:br/>
              <w:t xml:space="preserve">   </w:t>
            </w:r>
            <w:r w:rsidRPr="004358AA">
              <w:rPr>
                <w:rFonts w:ascii="楷体_GB2312" w:eastAsia="楷体_GB2312" w:hAnsi="华文仿宋"/>
                <w:b/>
                <w:color w:val="000000" w:themeColor="text1"/>
                <w:sz w:val="32"/>
                <w:szCs w:val="32"/>
              </w:rPr>
              <w:t xml:space="preserve"> </w:t>
            </w:r>
            <w:r w:rsidR="004358AA" w:rsidRPr="004358AA">
              <w:rPr>
                <w:rFonts w:ascii="楷体_GB2312" w:eastAsia="楷体_GB2312" w:hAnsi="华文仿宋" w:hint="eastAsia"/>
                <w:b/>
                <w:color w:val="000000" w:themeColor="text1"/>
                <w:sz w:val="32"/>
                <w:szCs w:val="32"/>
              </w:rPr>
              <w:t>（三）</w:t>
            </w:r>
            <w:r w:rsidRPr="004358AA">
              <w:rPr>
                <w:rFonts w:ascii="楷体_GB2312" w:eastAsia="楷体_GB2312" w:hAnsi="华文仿宋"/>
                <w:b/>
                <w:color w:val="000000" w:themeColor="text1"/>
                <w:sz w:val="32"/>
                <w:szCs w:val="32"/>
              </w:rPr>
              <w:t>龙大高速福龙横龙山隧道道路要合理调整地面控制标识控速系统</w:t>
            </w:r>
            <w:r w:rsidR="004358AA" w:rsidRPr="004358AA">
              <w:rPr>
                <w:rFonts w:ascii="楷体_GB2312" w:eastAsia="楷体_GB2312" w:hAnsi="华文仿宋" w:hint="eastAsia"/>
                <w:b/>
                <w:color w:val="000000" w:themeColor="text1"/>
                <w:sz w:val="32"/>
                <w:szCs w:val="32"/>
              </w:rPr>
              <w:t>。</w:t>
            </w:r>
            <w:r w:rsidRPr="004358AA">
              <w:rPr>
                <w:rFonts w:ascii="楷体_GB2312" w:eastAsia="楷体_GB2312" w:hAnsi="华文仿宋"/>
                <w:b/>
                <w:color w:val="000000" w:themeColor="text1"/>
                <w:sz w:val="32"/>
                <w:szCs w:val="32"/>
              </w:rPr>
              <w:t xml:space="preserve"> </w:t>
            </w:r>
            <w:r w:rsidRPr="004358AA">
              <w:rPr>
                <w:rFonts w:ascii="仿宋_GB2312" w:eastAsia="仿宋_GB2312" w:hAnsi="华文仿宋"/>
                <w:color w:val="000000" w:themeColor="text1"/>
                <w:sz w:val="32"/>
                <w:szCs w:val="32"/>
              </w:rPr>
              <w:br/>
              <w:t xml:space="preserve">    补充说明：隧道内所有机动车道全部提高限速80km／小时全面提速，严惩机动车新手或分心驾驶等原因导致龟速，取消长实线限制导致人为龟速拥堵，重点重罚车辆不打转向灯任意变道。全市最好限制持驾驶证不到一年新手上高速、快速通道。 </w:t>
            </w:r>
            <w:r w:rsidRPr="004358AA">
              <w:rPr>
                <w:rFonts w:ascii="仿宋_GB2312" w:eastAsia="仿宋_GB2312" w:hAnsi="华文仿宋"/>
                <w:color w:val="000000" w:themeColor="text1"/>
                <w:sz w:val="32"/>
                <w:szCs w:val="32"/>
              </w:rPr>
              <w:br/>
            </w:r>
          </w:p>
        </w:tc>
      </w:tr>
    </w:tbl>
    <w:p w:rsidR="00BD49DE" w:rsidRDefault="00BD49DE"/>
    <w:sectPr w:rsidR="00BD49DE" w:rsidSect="008B617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D39" w:rsidRDefault="007F4D39" w:rsidP="008B617E">
      <w:r>
        <w:separator/>
      </w:r>
    </w:p>
  </w:endnote>
  <w:endnote w:type="continuationSeparator" w:id="0">
    <w:p w:rsidR="007F4D39" w:rsidRDefault="007F4D39" w:rsidP="008B6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8B617E" w:rsidRDefault="00DD08A2">
        <w:pPr>
          <w:pStyle w:val="a5"/>
          <w:jc w:val="right"/>
        </w:pPr>
        <w:r>
          <w:fldChar w:fldCharType="begin"/>
        </w:r>
        <w:r w:rsidR="00BD49DE">
          <w:instrText>PAGE   \* MERGEFORMAT</w:instrText>
        </w:r>
        <w:r>
          <w:fldChar w:fldCharType="separate"/>
        </w:r>
        <w:r w:rsidR="007703EF" w:rsidRPr="007703EF">
          <w:rPr>
            <w:noProof/>
            <w:lang w:val="zh-CN"/>
          </w:rPr>
          <w:t>1</w:t>
        </w:r>
        <w:r>
          <w:fldChar w:fldCharType="end"/>
        </w:r>
      </w:p>
    </w:sdtContent>
  </w:sdt>
  <w:p w:rsidR="008B617E" w:rsidRDefault="008B61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D39" w:rsidRDefault="007F4D39" w:rsidP="008B617E">
      <w:r>
        <w:separator/>
      </w:r>
    </w:p>
  </w:footnote>
  <w:footnote w:type="continuationSeparator" w:id="0">
    <w:p w:rsidR="007F4D39" w:rsidRDefault="007F4D39" w:rsidP="008B61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358AA"/>
    <w:rsid w:val="0044291E"/>
    <w:rsid w:val="004C0288"/>
    <w:rsid w:val="004C293B"/>
    <w:rsid w:val="004C7B0D"/>
    <w:rsid w:val="004E154D"/>
    <w:rsid w:val="004E6A0C"/>
    <w:rsid w:val="004F68A2"/>
    <w:rsid w:val="005B6100"/>
    <w:rsid w:val="00602884"/>
    <w:rsid w:val="00673758"/>
    <w:rsid w:val="006A7092"/>
    <w:rsid w:val="00732C1E"/>
    <w:rsid w:val="007703EF"/>
    <w:rsid w:val="00793158"/>
    <w:rsid w:val="00797A98"/>
    <w:rsid w:val="007E338C"/>
    <w:rsid w:val="007F4D39"/>
    <w:rsid w:val="008144F1"/>
    <w:rsid w:val="0083551E"/>
    <w:rsid w:val="008B617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BC7D02"/>
    <w:rsid w:val="00BD49DE"/>
    <w:rsid w:val="00C249E2"/>
    <w:rsid w:val="00C421B0"/>
    <w:rsid w:val="00C542F7"/>
    <w:rsid w:val="00C6715C"/>
    <w:rsid w:val="00C74D4D"/>
    <w:rsid w:val="00C95197"/>
    <w:rsid w:val="00CB7179"/>
    <w:rsid w:val="00D30A2D"/>
    <w:rsid w:val="00D604D5"/>
    <w:rsid w:val="00D82E5F"/>
    <w:rsid w:val="00D922D5"/>
    <w:rsid w:val="00DB7E1D"/>
    <w:rsid w:val="00DD08A2"/>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17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8B617E"/>
    <w:pPr>
      <w:jc w:val="left"/>
    </w:pPr>
  </w:style>
  <w:style w:type="paragraph" w:styleId="a4">
    <w:name w:val="Balloon Text"/>
    <w:basedOn w:val="a"/>
    <w:link w:val="Char0"/>
    <w:uiPriority w:val="99"/>
    <w:semiHidden/>
    <w:unhideWhenUsed/>
    <w:qFormat/>
    <w:rsid w:val="008B617E"/>
    <w:rPr>
      <w:sz w:val="18"/>
      <w:szCs w:val="18"/>
    </w:rPr>
  </w:style>
  <w:style w:type="paragraph" w:styleId="a5">
    <w:name w:val="footer"/>
    <w:basedOn w:val="a"/>
    <w:link w:val="Char1"/>
    <w:uiPriority w:val="99"/>
    <w:unhideWhenUsed/>
    <w:qFormat/>
    <w:rsid w:val="008B617E"/>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B617E"/>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8B617E"/>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8B617E"/>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8B617E"/>
    <w:rPr>
      <w:sz w:val="21"/>
      <w:szCs w:val="21"/>
    </w:rPr>
  </w:style>
  <w:style w:type="character" w:customStyle="1" w:styleId="Char2">
    <w:name w:val="页眉 Char"/>
    <w:basedOn w:val="a0"/>
    <w:link w:val="a6"/>
    <w:uiPriority w:val="99"/>
    <w:qFormat/>
    <w:rsid w:val="008B617E"/>
    <w:rPr>
      <w:sz w:val="18"/>
      <w:szCs w:val="18"/>
    </w:rPr>
  </w:style>
  <w:style w:type="character" w:customStyle="1" w:styleId="Char1">
    <w:name w:val="页脚 Char"/>
    <w:basedOn w:val="a0"/>
    <w:link w:val="a5"/>
    <w:uiPriority w:val="99"/>
    <w:qFormat/>
    <w:rsid w:val="008B617E"/>
    <w:rPr>
      <w:sz w:val="18"/>
      <w:szCs w:val="18"/>
    </w:rPr>
  </w:style>
  <w:style w:type="character" w:customStyle="1" w:styleId="Char">
    <w:name w:val="批注文字 Char"/>
    <w:basedOn w:val="a0"/>
    <w:link w:val="a3"/>
    <w:uiPriority w:val="99"/>
    <w:semiHidden/>
    <w:qFormat/>
    <w:rsid w:val="008B617E"/>
  </w:style>
  <w:style w:type="character" w:customStyle="1" w:styleId="Char3">
    <w:name w:val="批注主题 Char"/>
    <w:basedOn w:val="Char"/>
    <w:link w:val="a7"/>
    <w:uiPriority w:val="99"/>
    <w:semiHidden/>
    <w:qFormat/>
    <w:rsid w:val="008B617E"/>
    <w:rPr>
      <w:b/>
      <w:bCs/>
    </w:rPr>
  </w:style>
  <w:style w:type="character" w:customStyle="1" w:styleId="Char0">
    <w:name w:val="批注框文本 Char"/>
    <w:basedOn w:val="a0"/>
    <w:link w:val="a4"/>
    <w:uiPriority w:val="99"/>
    <w:semiHidden/>
    <w:qFormat/>
    <w:rsid w:val="008B617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192</Words>
  <Characters>1100</Characters>
  <Application>Microsoft Office Word</Application>
  <DocSecurity>0</DocSecurity>
  <Lines>9</Lines>
  <Paragraphs>2</Paragraphs>
  <ScaleCrop>false</ScaleCrop>
  <Company>unnamedxuan</Company>
  <LinksUpToDate>false</LinksUpToDate>
  <CharactersWithSpaces>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