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0EC" w:rsidRDefault="002A50EC" w:rsidP="002A50EC">
      <w:pPr>
        <w:jc w:val="center"/>
      </w:pPr>
      <w:r w:rsidRPr="00CE13E8">
        <w:rPr>
          <w:rFonts w:ascii="方正小标宋简体" w:eastAsia="方正小标宋简体" w:hint="eastAsia"/>
          <w:sz w:val="44"/>
          <w:szCs w:val="44"/>
        </w:rPr>
        <w:t>市政协</w:t>
      </w:r>
      <w:r w:rsidR="004D6C1B" w:rsidRPr="00CE13E8">
        <w:rPr>
          <w:rFonts w:ascii="方正小标宋简体" w:eastAsia="方正小标宋简体" w:hint="eastAsia"/>
          <w:sz w:val="44"/>
          <w:szCs w:val="44"/>
        </w:rPr>
        <w:t>七届</w:t>
      </w:r>
      <w:r w:rsidRPr="00CE13E8">
        <w:rPr>
          <w:rFonts w:ascii="方正小标宋简体" w:eastAsia="方正小标宋简体" w:hint="eastAsia"/>
          <w:sz w:val="44"/>
          <w:szCs w:val="44"/>
        </w:rPr>
        <w:t>一次会议第</w:t>
      </w:r>
      <w:r>
        <w:rPr>
          <w:rFonts w:ascii="方正小标宋简体" w:eastAsia="方正小标宋简体" w:hint="eastAsia"/>
          <w:sz w:val="44"/>
          <w:szCs w:val="44"/>
        </w:rPr>
        <w:t>20210589</w:t>
      </w:r>
      <w:r w:rsidRPr="00CE13E8">
        <w:rPr>
          <w:rFonts w:ascii="方正小标宋简体" w:eastAsia="方正小标宋简体" w:hint="eastAsia"/>
          <w:sz w:val="44"/>
          <w:szCs w:val="44"/>
        </w:rPr>
        <w:t>号提案</w:t>
      </w:r>
    </w:p>
    <w:p w:rsidR="002A50EC" w:rsidRDefault="002A50EC"/>
    <w:tbl>
      <w:tblPr>
        <w:tblStyle w:val="a8"/>
        <w:tblW w:w="82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418"/>
        <w:gridCol w:w="6804"/>
      </w:tblGrid>
      <w:tr w:rsidR="007573C5" w:rsidRPr="002A50EC">
        <w:trPr>
          <w:trHeight w:val="541"/>
        </w:trPr>
        <w:tc>
          <w:tcPr>
            <w:tcW w:w="1418" w:type="dxa"/>
          </w:tcPr>
          <w:p w:rsidR="007573C5" w:rsidRDefault="004A215B">
            <w:pPr>
              <w:rPr>
                <w:color w:val="000000" w:themeColor="text1"/>
              </w:rPr>
            </w:pPr>
            <w:r>
              <w:rPr>
                <w:rFonts w:ascii="黑体" w:eastAsia="黑体" w:hint="eastAsia"/>
                <w:color w:val="000000" w:themeColor="text1"/>
                <w:sz w:val="28"/>
              </w:rPr>
              <w:t>标    题：</w:t>
            </w:r>
          </w:p>
        </w:tc>
        <w:tc>
          <w:tcPr>
            <w:tcW w:w="6804" w:type="dxa"/>
          </w:tcPr>
          <w:p w:rsidR="007573C5" w:rsidRPr="002A50EC" w:rsidRDefault="004A215B">
            <w:pPr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</w:pPr>
            <w:r w:rsidRPr="002A50EC">
              <w:rPr>
                <w:rFonts w:ascii="仿宋_GB2312" w:eastAsia="仿宋_GB2312" w:hAnsi="华文仿宋" w:hint="eastAsia"/>
                <w:color w:val="000000" w:themeColor="text1"/>
                <w:sz w:val="32"/>
                <w:szCs w:val="32"/>
              </w:rPr>
              <w:t>关于加强、加快我市立体车库、公共充电桩建设的提案</w:t>
            </w:r>
          </w:p>
        </w:tc>
      </w:tr>
      <w:tr w:rsidR="007573C5">
        <w:trPr>
          <w:trHeight w:val="566"/>
        </w:trPr>
        <w:tc>
          <w:tcPr>
            <w:tcW w:w="1418" w:type="dxa"/>
          </w:tcPr>
          <w:p w:rsidR="007573C5" w:rsidRDefault="004A215B">
            <w:pPr>
              <w:tabs>
                <w:tab w:val="left" w:pos="810"/>
              </w:tabs>
              <w:rPr>
                <w:color w:val="000000" w:themeColor="text1"/>
              </w:rPr>
            </w:pPr>
            <w:r>
              <w:rPr>
                <w:rFonts w:ascii="黑体" w:eastAsia="黑体" w:hint="eastAsia"/>
                <w:color w:val="000000" w:themeColor="text1"/>
                <w:sz w:val="28"/>
              </w:rPr>
              <w:t>提 出 人：</w:t>
            </w:r>
          </w:p>
        </w:tc>
        <w:tc>
          <w:tcPr>
            <w:tcW w:w="6804" w:type="dxa"/>
          </w:tcPr>
          <w:p w:rsidR="007573C5" w:rsidRPr="002A50EC" w:rsidRDefault="004A215B">
            <w:pPr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</w:pPr>
            <w:r w:rsidRPr="002A50EC">
              <w:rPr>
                <w:rFonts w:ascii="仿宋_GB2312" w:eastAsia="仿宋_GB2312" w:hAnsi="华文仿宋" w:hint="eastAsia"/>
                <w:color w:val="000000" w:themeColor="text1"/>
                <w:sz w:val="32"/>
                <w:szCs w:val="32"/>
              </w:rPr>
              <w:t>曹叠云</w:t>
            </w:r>
          </w:p>
        </w:tc>
      </w:tr>
      <w:tr w:rsidR="007573C5">
        <w:trPr>
          <w:trHeight w:val="621"/>
        </w:trPr>
        <w:tc>
          <w:tcPr>
            <w:tcW w:w="1418" w:type="dxa"/>
          </w:tcPr>
          <w:p w:rsidR="007573C5" w:rsidRDefault="004A215B">
            <w:pPr>
              <w:rPr>
                <w:color w:val="000000" w:themeColor="text1"/>
              </w:rPr>
            </w:pPr>
            <w:r>
              <w:rPr>
                <w:rFonts w:ascii="黑体" w:eastAsia="黑体" w:hint="eastAsia"/>
                <w:color w:val="000000" w:themeColor="text1"/>
                <w:sz w:val="28"/>
              </w:rPr>
              <w:t>办理类型：</w:t>
            </w:r>
          </w:p>
        </w:tc>
        <w:tc>
          <w:tcPr>
            <w:tcW w:w="6804" w:type="dxa"/>
          </w:tcPr>
          <w:p w:rsidR="007573C5" w:rsidRPr="002A50EC" w:rsidRDefault="004A215B">
            <w:pPr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</w:pPr>
            <w:r w:rsidRPr="002A50EC">
              <w:rPr>
                <w:rFonts w:ascii="仿宋_GB2312" w:eastAsia="仿宋_GB2312" w:hAnsi="华文仿宋" w:hint="eastAsia"/>
                <w:color w:val="000000" w:themeColor="text1"/>
                <w:sz w:val="32"/>
                <w:szCs w:val="32"/>
              </w:rPr>
              <w:t>分办</w:t>
            </w:r>
          </w:p>
        </w:tc>
      </w:tr>
      <w:tr w:rsidR="007573C5">
        <w:trPr>
          <w:trHeight w:val="675"/>
        </w:trPr>
        <w:tc>
          <w:tcPr>
            <w:tcW w:w="1418" w:type="dxa"/>
          </w:tcPr>
          <w:p w:rsidR="007573C5" w:rsidRDefault="004A215B">
            <w:pPr>
              <w:ind w:left="1400" w:hangingChars="500" w:hanging="1400"/>
              <w:rPr>
                <w:rFonts w:ascii="Times New Roman" w:eastAsia="华文仿宋"/>
                <w:color w:val="000000" w:themeColor="text1"/>
                <w:sz w:val="28"/>
              </w:rPr>
            </w:pPr>
            <w:r>
              <w:rPr>
                <w:rFonts w:ascii="黑体" w:eastAsia="黑体" w:hint="eastAsia"/>
                <w:color w:val="000000" w:themeColor="text1"/>
                <w:sz w:val="28"/>
              </w:rPr>
              <w:t>主办单位：</w:t>
            </w:r>
          </w:p>
        </w:tc>
        <w:tc>
          <w:tcPr>
            <w:tcW w:w="6804" w:type="dxa"/>
          </w:tcPr>
          <w:p w:rsidR="007573C5" w:rsidRPr="002A50EC" w:rsidRDefault="004A215B">
            <w:pPr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</w:pPr>
            <w:r w:rsidRPr="002A50EC">
              <w:rPr>
                <w:rFonts w:ascii="仿宋_GB2312" w:eastAsia="仿宋_GB2312" w:hAnsi="华文仿宋" w:hint="eastAsia"/>
                <w:color w:val="000000" w:themeColor="text1"/>
                <w:sz w:val="32"/>
                <w:szCs w:val="32"/>
              </w:rPr>
              <w:t>市交通运输局,市规划和自然资源局,市发展和改革委员会</w:t>
            </w:r>
          </w:p>
        </w:tc>
      </w:tr>
      <w:tr w:rsidR="007573C5" w:rsidRPr="002A50EC">
        <w:trPr>
          <w:trHeight w:val="573"/>
        </w:trPr>
        <w:tc>
          <w:tcPr>
            <w:tcW w:w="8222" w:type="dxa"/>
            <w:gridSpan w:val="2"/>
          </w:tcPr>
          <w:p w:rsidR="007573C5" w:rsidRPr="002A50EC" w:rsidRDefault="002A50EC">
            <w:pPr>
              <w:rPr>
                <w:rFonts w:ascii="华文仿宋" w:eastAsia="华文仿宋" w:hAnsi="华文仿宋"/>
                <w:color w:val="000000" w:themeColor="text1"/>
                <w:sz w:val="32"/>
                <w:szCs w:val="32"/>
              </w:rPr>
            </w:pPr>
            <w:r w:rsidRPr="002A50EC">
              <w:rPr>
                <w:rFonts w:ascii="黑体" w:eastAsia="黑体" w:hint="eastAsia"/>
                <w:color w:val="000000" w:themeColor="text1"/>
                <w:sz w:val="32"/>
                <w:szCs w:val="32"/>
              </w:rPr>
              <w:t xml:space="preserve">    一、</w:t>
            </w:r>
            <w:r w:rsidR="004A215B" w:rsidRPr="002A50EC">
              <w:rPr>
                <w:rFonts w:ascii="黑体" w:eastAsia="黑体" w:hint="eastAsia"/>
                <w:color w:val="000000" w:themeColor="text1"/>
                <w:sz w:val="32"/>
                <w:szCs w:val="32"/>
              </w:rPr>
              <w:t>案由及需要说明的情况：</w:t>
            </w:r>
          </w:p>
        </w:tc>
      </w:tr>
      <w:tr w:rsidR="007573C5" w:rsidRPr="002A50EC">
        <w:trPr>
          <w:trHeight w:val="882"/>
        </w:trPr>
        <w:tc>
          <w:tcPr>
            <w:tcW w:w="8222" w:type="dxa"/>
            <w:gridSpan w:val="2"/>
          </w:tcPr>
          <w:p w:rsidR="007573C5" w:rsidRPr="002A50EC" w:rsidRDefault="004A215B" w:rsidP="002A50EC">
            <w:pPr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</w:pPr>
            <w:r w:rsidRPr="002A50EC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 xml:space="preserve">    鉴于： </w:t>
            </w:r>
            <w:r w:rsidRPr="002A50EC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br/>
              <w:t xml:space="preserve">　　</w:t>
            </w:r>
            <w:r w:rsidR="002A50EC">
              <w:rPr>
                <w:rFonts w:ascii="仿宋_GB2312" w:eastAsia="仿宋_GB2312" w:hAnsi="华文仿宋" w:hint="eastAsia"/>
                <w:color w:val="000000" w:themeColor="text1"/>
                <w:sz w:val="32"/>
                <w:szCs w:val="32"/>
              </w:rPr>
              <w:t>（一）</w:t>
            </w:r>
            <w:r w:rsidRPr="002A50EC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>《深圳市第七次党代会报告》明确：</w:t>
            </w:r>
            <w:r w:rsidRPr="002A50EC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>“</w:t>
            </w:r>
            <w:r w:rsidRPr="002A50EC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>实施培育先进制造业集群行动，大力发展</w:t>
            </w:r>
            <w:r w:rsidRPr="002A50EC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>……</w:t>
            </w:r>
            <w:r w:rsidRPr="002A50EC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>新能源汽车等先进制造业集群，保持制造业比重基本稳定。</w:t>
            </w:r>
            <w:r w:rsidRPr="002A50EC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>”</w:t>
            </w:r>
            <w:r w:rsidRPr="002A50EC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br/>
              <w:t xml:space="preserve">　　</w:t>
            </w:r>
            <w:r w:rsidR="002A50EC">
              <w:rPr>
                <w:rFonts w:ascii="仿宋_GB2312" w:eastAsia="仿宋_GB2312" w:hAnsi="华文仿宋" w:hint="eastAsia"/>
                <w:color w:val="000000" w:themeColor="text1"/>
                <w:sz w:val="32"/>
                <w:szCs w:val="32"/>
              </w:rPr>
              <w:t>（二）</w:t>
            </w:r>
            <w:r w:rsidRPr="002A50EC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>2021年深圳市政府《政府工作报告》（征求意见稿）透露，我市新能源汽车保有量计划达到100万台。</w:t>
            </w:r>
            <w:r w:rsidRPr="002A50EC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br/>
              <w:t xml:space="preserve">　　</w:t>
            </w:r>
            <w:r w:rsidR="002A50EC">
              <w:rPr>
                <w:rFonts w:ascii="仿宋_GB2312" w:eastAsia="仿宋_GB2312" w:hAnsi="华文仿宋" w:hint="eastAsia"/>
                <w:color w:val="000000" w:themeColor="text1"/>
                <w:sz w:val="32"/>
                <w:szCs w:val="32"/>
              </w:rPr>
              <w:t>（三）</w:t>
            </w:r>
            <w:r w:rsidRPr="002A50EC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>此前深圳市公安局交通警察局向媒体表示，截至 2020 年 1 月 13 日，深圳市机动车保有量已经达到 350 万辆。现在深圳每公里汽车密度超过 510 辆，排名全国第一，而全市经营性停车场规划停车位仅 169 万个。</w:t>
            </w:r>
            <w:r w:rsidRPr="002A50EC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br/>
              <w:t xml:space="preserve">　　</w:t>
            </w:r>
            <w:r w:rsidR="002A50EC">
              <w:rPr>
                <w:rFonts w:ascii="仿宋_GB2312" w:eastAsia="仿宋_GB2312" w:hAnsi="华文仿宋" w:hint="eastAsia"/>
                <w:color w:val="000000" w:themeColor="text1"/>
                <w:sz w:val="32"/>
                <w:szCs w:val="32"/>
              </w:rPr>
              <w:t>（四）</w:t>
            </w:r>
            <w:r w:rsidRPr="002A50EC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>根据《深圳统计2020》数据统计，在经过42年的发展，深圳全市的常住人口总量，已从1978的31.41万人，迅速攀升到2019年的1323.88万人，年均增长率为9.8%。</w:t>
            </w:r>
            <w:r w:rsidRPr="002A50EC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lastRenderedPageBreak/>
              <w:t>2015年到2019年间，深圳常住人口新增了266万，增量位列全国第一。</w:t>
            </w:r>
            <w:r w:rsidRPr="002A50EC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br/>
              <w:t xml:space="preserve">　　</w:t>
            </w:r>
            <w:r w:rsidR="002A50EC">
              <w:rPr>
                <w:rFonts w:ascii="仿宋_GB2312" w:eastAsia="仿宋_GB2312" w:hAnsi="华文仿宋" w:hint="eastAsia"/>
                <w:color w:val="000000" w:themeColor="text1"/>
                <w:sz w:val="32"/>
                <w:szCs w:val="32"/>
              </w:rPr>
              <w:t>（五）</w:t>
            </w:r>
            <w:r w:rsidRPr="002A50EC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>为破解土地资源紧张，2019年的《深圳市城市规划标准与准则》即释放信号，深圳未来在产业、居住、商业等方面都将向天空争取更多的发展空间。2020年，我市又拟出台《深圳市地下空间开发利用管理办法》，宣称</w:t>
            </w:r>
            <w:r w:rsidRPr="002A50EC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>“</w:t>
            </w:r>
            <w:r w:rsidRPr="002A50EC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>向新加坡学习，在地下再建一个深圳</w:t>
            </w:r>
            <w:r w:rsidRPr="002A50EC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>”</w:t>
            </w:r>
            <w:r w:rsidRPr="002A50EC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>。</w:t>
            </w:r>
            <w:r w:rsidRPr="002A50EC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br/>
              <w:t xml:space="preserve">　　包括且不限于上述情况表明：</w:t>
            </w:r>
            <w:r w:rsidRPr="002A50EC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br/>
              <w:t xml:space="preserve">　　新能源汽车行业是我市近年来一直着力发展的先进制造业集群之一，2021年我市新能源汽车保有量计划即达到100万台，未来显然还将进一步增加。然而我市2020年机动车保有量已经达到 350 万辆，全市规划经营性停车位缺口当时已达180余万。随着我市常住人口的自然增长、外来人口进一步涌入，受城市土地发展空间不足、资源要素客观约束影响，停车需求与停车场存量存在的极大不匹配将进一步加剧，" 停车难 "、</w:t>
            </w:r>
            <w:r w:rsidRPr="002A50EC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>“</w:t>
            </w:r>
            <w:r w:rsidRPr="002A50EC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>充电难</w:t>
            </w:r>
            <w:r w:rsidRPr="002A50EC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>”</w:t>
            </w:r>
            <w:r w:rsidRPr="002A50EC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 xml:space="preserve"> 问题如不充分重视与解决，必成为城市交通发展的短板和民生出行难题，严重影响城市居民的幸福指数。</w:t>
            </w:r>
          </w:p>
        </w:tc>
      </w:tr>
      <w:tr w:rsidR="007573C5" w:rsidRPr="002A50EC">
        <w:trPr>
          <w:trHeight w:val="507"/>
        </w:trPr>
        <w:tc>
          <w:tcPr>
            <w:tcW w:w="8222" w:type="dxa"/>
            <w:gridSpan w:val="2"/>
          </w:tcPr>
          <w:p w:rsidR="007573C5" w:rsidRPr="002A50EC" w:rsidRDefault="002A50EC">
            <w:pPr>
              <w:rPr>
                <w:rFonts w:ascii="黑体" w:eastAsia="黑体"/>
                <w:color w:val="000000" w:themeColor="text1"/>
                <w:sz w:val="32"/>
                <w:szCs w:val="32"/>
              </w:rPr>
            </w:pPr>
            <w:r>
              <w:rPr>
                <w:rFonts w:ascii="黑体" w:eastAsia="黑体" w:hint="eastAsia"/>
                <w:color w:val="000000" w:themeColor="text1"/>
                <w:sz w:val="32"/>
                <w:szCs w:val="32"/>
              </w:rPr>
              <w:lastRenderedPageBreak/>
              <w:t xml:space="preserve">    二、</w:t>
            </w:r>
            <w:r w:rsidR="004A215B" w:rsidRPr="002A50EC">
              <w:rPr>
                <w:rFonts w:ascii="黑体" w:eastAsia="黑体" w:hint="eastAsia"/>
                <w:color w:val="000000" w:themeColor="text1"/>
                <w:sz w:val="32"/>
                <w:szCs w:val="32"/>
              </w:rPr>
              <w:t>意见建议</w:t>
            </w:r>
          </w:p>
        </w:tc>
      </w:tr>
      <w:tr w:rsidR="007573C5" w:rsidRPr="002A50EC">
        <w:trPr>
          <w:trHeight w:val="882"/>
        </w:trPr>
        <w:tc>
          <w:tcPr>
            <w:tcW w:w="8222" w:type="dxa"/>
            <w:gridSpan w:val="2"/>
          </w:tcPr>
          <w:p w:rsidR="007573C5" w:rsidRPr="002A50EC" w:rsidRDefault="004A215B" w:rsidP="002A50EC">
            <w:pPr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</w:pPr>
            <w:r w:rsidRPr="002A50EC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 xml:space="preserve">    </w:t>
            </w:r>
            <w:r w:rsidR="002A50EC" w:rsidRPr="002A50EC">
              <w:rPr>
                <w:rFonts w:ascii="楷体_GB2312" w:eastAsia="楷体_GB2312" w:hAnsi="华文仿宋" w:hint="eastAsia"/>
                <w:b/>
                <w:color w:val="000000" w:themeColor="text1"/>
                <w:sz w:val="32"/>
                <w:szCs w:val="32"/>
              </w:rPr>
              <w:t>（一）</w:t>
            </w:r>
            <w:r w:rsidRPr="002A50EC">
              <w:rPr>
                <w:rFonts w:ascii="楷体_GB2312" w:eastAsia="楷体_GB2312" w:hAnsi="华文仿宋"/>
                <w:b/>
                <w:color w:val="000000" w:themeColor="text1"/>
                <w:sz w:val="32"/>
                <w:szCs w:val="32"/>
              </w:rPr>
              <w:t>明确年度完成指标，在新建片区、老旧小区、老旧商厦、公共场所加紧建设立体车库、公共充电桩等设施。</w:t>
            </w:r>
            <w:r w:rsidRPr="002A50EC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 xml:space="preserve"> </w:t>
            </w:r>
            <w:r w:rsidRPr="002A50EC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br/>
              <w:t xml:space="preserve">    补充说明：2021年《政府工作报告》的附件1《2021</w:t>
            </w:r>
            <w:r w:rsidRPr="002A50EC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lastRenderedPageBreak/>
              <w:t xml:space="preserve">年深圳市民生实事》，对所有民生实事均有具体数量指标要求，建议对建设立体车库、公共充电桩等设施也设立指标要求。 </w:t>
            </w:r>
            <w:r w:rsidRPr="002A50EC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br/>
              <w:t xml:space="preserve">    </w:t>
            </w:r>
            <w:r w:rsidR="002A50EC" w:rsidRPr="002A50EC">
              <w:rPr>
                <w:rFonts w:ascii="楷体_GB2312" w:eastAsia="楷体_GB2312" w:hAnsi="华文仿宋" w:hint="eastAsia"/>
                <w:b/>
                <w:color w:val="000000" w:themeColor="text1"/>
                <w:sz w:val="32"/>
                <w:szCs w:val="32"/>
              </w:rPr>
              <w:t>（二）</w:t>
            </w:r>
            <w:r w:rsidRPr="002A50EC">
              <w:rPr>
                <w:rFonts w:ascii="楷体_GB2312" w:eastAsia="楷体_GB2312" w:hAnsi="华文仿宋"/>
                <w:b/>
                <w:color w:val="000000" w:themeColor="text1"/>
                <w:sz w:val="32"/>
                <w:szCs w:val="32"/>
              </w:rPr>
              <w:t>盘活临时用地、闲置用地、片区插花地等土地资源，规划、建设立体车库、公共充电桩等设施。</w:t>
            </w:r>
            <w:r w:rsidRPr="002A50EC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 xml:space="preserve"> </w:t>
            </w:r>
            <w:r w:rsidRPr="002A50EC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br/>
              <w:t xml:space="preserve">    补充说明：目前我市土地资源本身紧缺，建议盘活临时用地、闲置用地、片区插花地，特别是重点高效能充分立体利用现有停车场用地。 </w:t>
            </w:r>
            <w:r w:rsidRPr="002A50EC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br/>
              <w:t xml:space="preserve">    </w:t>
            </w:r>
            <w:r w:rsidR="002A50EC" w:rsidRPr="002A50EC">
              <w:rPr>
                <w:rFonts w:ascii="楷体_GB2312" w:eastAsia="楷体_GB2312" w:hAnsi="华文仿宋" w:hint="eastAsia"/>
                <w:b/>
                <w:color w:val="000000" w:themeColor="text1"/>
                <w:sz w:val="32"/>
                <w:szCs w:val="32"/>
              </w:rPr>
              <w:t>（三）</w:t>
            </w:r>
            <w:r w:rsidRPr="002A50EC">
              <w:rPr>
                <w:rFonts w:ascii="楷体_GB2312" w:eastAsia="楷体_GB2312" w:hAnsi="华文仿宋" w:hint="eastAsia"/>
                <w:b/>
                <w:color w:val="000000" w:themeColor="text1"/>
                <w:sz w:val="32"/>
                <w:szCs w:val="32"/>
              </w:rPr>
              <w:t xml:space="preserve">引入社会资本，多渠道筹建立体车库、公共充电桩等设施。 </w:t>
            </w:r>
            <w:r w:rsidRPr="002A50EC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br/>
              <w:t xml:space="preserve">    补充说明：在财政资金支持不足的情况下，可考虑探索引入社会资本筹建立体车库、公共充电桩等设施。 </w:t>
            </w:r>
            <w:r w:rsidRPr="002A50EC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br/>
            </w:r>
          </w:p>
        </w:tc>
      </w:tr>
    </w:tbl>
    <w:p w:rsidR="004A215B" w:rsidRDefault="004A215B"/>
    <w:sectPr w:rsidR="004A215B" w:rsidSect="007573C5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0F97" w:rsidRDefault="00110F97" w:rsidP="007573C5">
      <w:r>
        <w:separator/>
      </w:r>
    </w:p>
  </w:endnote>
  <w:endnote w:type="continuationSeparator" w:id="0">
    <w:p w:rsidR="00110F97" w:rsidRDefault="00110F97" w:rsidP="007573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9863567"/>
    </w:sdtPr>
    <w:sdtContent>
      <w:p w:rsidR="007573C5" w:rsidRDefault="004D02AB">
        <w:pPr>
          <w:pStyle w:val="a5"/>
          <w:jc w:val="right"/>
        </w:pPr>
        <w:r>
          <w:fldChar w:fldCharType="begin"/>
        </w:r>
        <w:r w:rsidR="004A215B">
          <w:instrText>PAGE   \* MERGEFORMAT</w:instrText>
        </w:r>
        <w:r>
          <w:fldChar w:fldCharType="separate"/>
        </w:r>
        <w:r w:rsidR="004D6C1B" w:rsidRPr="004D6C1B">
          <w:rPr>
            <w:noProof/>
            <w:lang w:val="zh-CN"/>
          </w:rPr>
          <w:t>1</w:t>
        </w:r>
        <w:r>
          <w:fldChar w:fldCharType="end"/>
        </w:r>
      </w:p>
    </w:sdtContent>
  </w:sdt>
  <w:p w:rsidR="007573C5" w:rsidRDefault="007573C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0F97" w:rsidRDefault="00110F97" w:rsidP="007573C5">
      <w:r>
        <w:separator/>
      </w:r>
    </w:p>
  </w:footnote>
  <w:footnote w:type="continuationSeparator" w:id="0">
    <w:p w:rsidR="00110F97" w:rsidRDefault="00110F97" w:rsidP="007573C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0D41E6"/>
    <w:rsid w:val="00042432"/>
    <w:rsid w:val="000D41E6"/>
    <w:rsid w:val="00110F97"/>
    <w:rsid w:val="001114EC"/>
    <w:rsid w:val="00147BCA"/>
    <w:rsid w:val="00166A4D"/>
    <w:rsid w:val="001A0FF8"/>
    <w:rsid w:val="001C3C90"/>
    <w:rsid w:val="002031D5"/>
    <w:rsid w:val="00227F39"/>
    <w:rsid w:val="00236E41"/>
    <w:rsid w:val="00260F67"/>
    <w:rsid w:val="002914C5"/>
    <w:rsid w:val="002A50EC"/>
    <w:rsid w:val="002C0D47"/>
    <w:rsid w:val="002F15AA"/>
    <w:rsid w:val="00310FF0"/>
    <w:rsid w:val="00334546"/>
    <w:rsid w:val="003911DC"/>
    <w:rsid w:val="003A2443"/>
    <w:rsid w:val="003D7F99"/>
    <w:rsid w:val="0044291E"/>
    <w:rsid w:val="004A215B"/>
    <w:rsid w:val="004C0288"/>
    <w:rsid w:val="004C293B"/>
    <w:rsid w:val="004C7B0D"/>
    <w:rsid w:val="004D02AB"/>
    <w:rsid w:val="004D6C1B"/>
    <w:rsid w:val="004E154D"/>
    <w:rsid w:val="004E6A0C"/>
    <w:rsid w:val="004F68A2"/>
    <w:rsid w:val="005B6100"/>
    <w:rsid w:val="00602884"/>
    <w:rsid w:val="00673758"/>
    <w:rsid w:val="006A7092"/>
    <w:rsid w:val="00732C1E"/>
    <w:rsid w:val="007573C5"/>
    <w:rsid w:val="00793158"/>
    <w:rsid w:val="00797A98"/>
    <w:rsid w:val="007E338C"/>
    <w:rsid w:val="008144F1"/>
    <w:rsid w:val="0083551E"/>
    <w:rsid w:val="008D308A"/>
    <w:rsid w:val="008E4222"/>
    <w:rsid w:val="008F421A"/>
    <w:rsid w:val="0092585E"/>
    <w:rsid w:val="00935CC5"/>
    <w:rsid w:val="00941347"/>
    <w:rsid w:val="00966666"/>
    <w:rsid w:val="00967712"/>
    <w:rsid w:val="00994498"/>
    <w:rsid w:val="009C485E"/>
    <w:rsid w:val="009E2147"/>
    <w:rsid w:val="00A34BBB"/>
    <w:rsid w:val="00A82B87"/>
    <w:rsid w:val="00A9009C"/>
    <w:rsid w:val="00AD0C0A"/>
    <w:rsid w:val="00AD26F5"/>
    <w:rsid w:val="00AD367B"/>
    <w:rsid w:val="00B21855"/>
    <w:rsid w:val="00B27728"/>
    <w:rsid w:val="00B30441"/>
    <w:rsid w:val="00B447A8"/>
    <w:rsid w:val="00B61CC8"/>
    <w:rsid w:val="00B6488E"/>
    <w:rsid w:val="00BA05D7"/>
    <w:rsid w:val="00BA78B0"/>
    <w:rsid w:val="00C249E2"/>
    <w:rsid w:val="00C542F7"/>
    <w:rsid w:val="00C6715C"/>
    <w:rsid w:val="00C74D4D"/>
    <w:rsid w:val="00CB7179"/>
    <w:rsid w:val="00D30A2D"/>
    <w:rsid w:val="00D604D5"/>
    <w:rsid w:val="00D82E5F"/>
    <w:rsid w:val="00D922D5"/>
    <w:rsid w:val="00DB7E1D"/>
    <w:rsid w:val="00E63E06"/>
    <w:rsid w:val="00F0289C"/>
    <w:rsid w:val="00F336A0"/>
    <w:rsid w:val="00F50B82"/>
    <w:rsid w:val="00F87CE5"/>
    <w:rsid w:val="00F9426B"/>
    <w:rsid w:val="00FE6055"/>
    <w:rsid w:val="134F76DA"/>
    <w:rsid w:val="13F803AD"/>
    <w:rsid w:val="169D5372"/>
    <w:rsid w:val="2192492D"/>
    <w:rsid w:val="373B464F"/>
    <w:rsid w:val="3F5E17DA"/>
    <w:rsid w:val="44360900"/>
    <w:rsid w:val="514C5B9B"/>
    <w:rsid w:val="54992EC7"/>
    <w:rsid w:val="58FB2054"/>
    <w:rsid w:val="5EA62400"/>
    <w:rsid w:val="6ADA0666"/>
    <w:rsid w:val="7DA63A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 w:qFormat="1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3C5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rsid w:val="007573C5"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qFormat/>
    <w:rsid w:val="007573C5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rsid w:val="007573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7573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sid w:val="007573C5"/>
    <w:rPr>
      <w:b/>
      <w:bCs/>
    </w:rPr>
  </w:style>
  <w:style w:type="table" w:styleId="a8">
    <w:name w:val="Table Grid"/>
    <w:uiPriority w:val="59"/>
    <w:rsid w:val="008D011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2">
    <w:name w:val="Light Shading Accent 2"/>
    <w:uiPriority w:val="60"/>
    <w:qFormat/>
    <w:rsid w:val="007573C5"/>
    <w:rPr>
      <w:color w:val="C45911" w:themeColor="accent2" w:themeShade="BF"/>
    </w:rPr>
    <w:tblPr>
      <w:tblBorders>
        <w:top w:val="single" w:sz="8" w:space="0" w:color="ED7D31" w:themeColor="accent2"/>
        <w:bottom w:val="single" w:sz="8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character" w:styleId="a9">
    <w:name w:val="annotation reference"/>
    <w:basedOn w:val="a0"/>
    <w:uiPriority w:val="99"/>
    <w:semiHidden/>
    <w:unhideWhenUsed/>
    <w:qFormat/>
    <w:rsid w:val="007573C5"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qFormat/>
    <w:rsid w:val="007573C5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sid w:val="007573C5"/>
    <w:rPr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sid w:val="007573C5"/>
  </w:style>
  <w:style w:type="character" w:customStyle="1" w:styleId="Char3">
    <w:name w:val="批注主题 Char"/>
    <w:basedOn w:val="Char"/>
    <w:link w:val="a7"/>
    <w:uiPriority w:val="99"/>
    <w:semiHidden/>
    <w:qFormat/>
    <w:rsid w:val="007573C5"/>
    <w:rPr>
      <w:b/>
      <w:bCs/>
    </w:rPr>
  </w:style>
  <w:style w:type="character" w:customStyle="1" w:styleId="Char0">
    <w:name w:val="批注框文本 Char"/>
    <w:basedOn w:val="a0"/>
    <w:link w:val="a4"/>
    <w:uiPriority w:val="99"/>
    <w:semiHidden/>
    <w:qFormat/>
    <w:rsid w:val="007573C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188</Words>
  <Characters>1075</Characters>
  <Application>Microsoft Office Word</Application>
  <DocSecurity>0</DocSecurity>
  <Lines>8</Lines>
  <Paragraphs>2</Paragraphs>
  <ScaleCrop>false</ScaleCrop>
  <Company>unnamedxuan</Company>
  <LinksUpToDate>false</LinksUpToDate>
  <CharactersWithSpaces>1261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unnamedxuan@qq.com</dc:creator>
  <cp:lastModifiedBy>张志忠</cp:lastModifiedBy>
  <cp:revision>72</cp:revision>
  <dcterms:created xsi:type="dcterms:W3CDTF">2014-03-05T06:43:00Z</dcterms:created>
  <dcterms:modified xsi:type="dcterms:W3CDTF">2021-10-15T09:53:00Z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6A64B404DD284F46BA8C8BDC6A595688</vt:lpwstr>
  </property>
</Properties>
</file>