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7EE" w:rsidRDefault="006E17EE" w:rsidP="006E17EE">
      <w:pPr>
        <w:jc w:val="center"/>
      </w:pPr>
      <w:r w:rsidRPr="00CE13E8">
        <w:rPr>
          <w:rFonts w:ascii="方正小标宋简体" w:eastAsia="方正小标宋简体" w:hint="eastAsia"/>
          <w:sz w:val="44"/>
          <w:szCs w:val="44"/>
        </w:rPr>
        <w:t>市政协</w:t>
      </w:r>
      <w:r w:rsidR="00824268"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20210592</w:t>
      </w:r>
      <w:r w:rsidRPr="00CE13E8">
        <w:rPr>
          <w:rFonts w:ascii="方正小标宋简体" w:eastAsia="方正小标宋简体" w:hint="eastAsia"/>
          <w:sz w:val="44"/>
          <w:szCs w:val="44"/>
        </w:rPr>
        <w:t>号提案</w:t>
      </w:r>
    </w:p>
    <w:p w:rsidR="006E17EE" w:rsidRDefault="006E17EE"/>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640E59">
        <w:trPr>
          <w:trHeight w:val="541"/>
        </w:trPr>
        <w:tc>
          <w:tcPr>
            <w:tcW w:w="1418" w:type="dxa"/>
          </w:tcPr>
          <w:p w:rsidR="00640E59" w:rsidRDefault="003923FD">
            <w:pPr>
              <w:rPr>
                <w:color w:val="000000" w:themeColor="text1"/>
              </w:rPr>
            </w:pPr>
            <w:r>
              <w:rPr>
                <w:rFonts w:ascii="黑体" w:eastAsia="黑体" w:hint="eastAsia"/>
                <w:color w:val="000000" w:themeColor="text1"/>
                <w:sz w:val="28"/>
              </w:rPr>
              <w:t>标    题：</w:t>
            </w:r>
          </w:p>
        </w:tc>
        <w:tc>
          <w:tcPr>
            <w:tcW w:w="6804" w:type="dxa"/>
          </w:tcPr>
          <w:p w:rsidR="00640E59" w:rsidRPr="006E17EE" w:rsidRDefault="003923FD">
            <w:pPr>
              <w:rPr>
                <w:rFonts w:ascii="仿宋_GB2312" w:eastAsia="仿宋_GB2312" w:hAnsi="华文仿宋"/>
                <w:color w:val="000000" w:themeColor="text1"/>
                <w:sz w:val="32"/>
                <w:szCs w:val="32"/>
              </w:rPr>
            </w:pPr>
            <w:r w:rsidRPr="006E17EE">
              <w:rPr>
                <w:rFonts w:ascii="仿宋_GB2312" w:eastAsia="仿宋_GB2312" w:hAnsi="华文仿宋" w:hint="eastAsia"/>
                <w:color w:val="000000" w:themeColor="text1"/>
                <w:sz w:val="32"/>
                <w:szCs w:val="32"/>
              </w:rPr>
              <w:t>关于强化盐田交通规划建设、发挥区位优势的建议</w:t>
            </w:r>
          </w:p>
        </w:tc>
      </w:tr>
      <w:tr w:rsidR="00640E59">
        <w:trPr>
          <w:trHeight w:val="566"/>
        </w:trPr>
        <w:tc>
          <w:tcPr>
            <w:tcW w:w="1418" w:type="dxa"/>
          </w:tcPr>
          <w:p w:rsidR="00640E59" w:rsidRDefault="003923FD">
            <w:pPr>
              <w:tabs>
                <w:tab w:val="left" w:pos="810"/>
              </w:tabs>
              <w:rPr>
                <w:color w:val="000000" w:themeColor="text1"/>
              </w:rPr>
            </w:pPr>
            <w:r>
              <w:rPr>
                <w:rFonts w:ascii="黑体" w:eastAsia="黑体" w:hint="eastAsia"/>
                <w:color w:val="000000" w:themeColor="text1"/>
                <w:sz w:val="28"/>
              </w:rPr>
              <w:t>提 出 人：</w:t>
            </w:r>
          </w:p>
        </w:tc>
        <w:tc>
          <w:tcPr>
            <w:tcW w:w="6804" w:type="dxa"/>
          </w:tcPr>
          <w:p w:rsidR="00640E59" w:rsidRPr="006E17EE" w:rsidRDefault="003923FD">
            <w:pPr>
              <w:rPr>
                <w:rFonts w:ascii="仿宋_GB2312" w:eastAsia="仿宋_GB2312" w:hAnsi="华文仿宋"/>
                <w:color w:val="000000" w:themeColor="text1"/>
                <w:sz w:val="32"/>
                <w:szCs w:val="32"/>
              </w:rPr>
            </w:pPr>
            <w:r w:rsidRPr="006E17EE">
              <w:rPr>
                <w:rFonts w:ascii="仿宋_GB2312" w:eastAsia="仿宋_GB2312" w:hAnsi="华文仿宋" w:hint="eastAsia"/>
                <w:color w:val="000000" w:themeColor="text1"/>
                <w:sz w:val="32"/>
                <w:szCs w:val="32"/>
              </w:rPr>
              <w:t>周文清</w:t>
            </w:r>
          </w:p>
        </w:tc>
      </w:tr>
      <w:tr w:rsidR="00640E59">
        <w:trPr>
          <w:trHeight w:val="621"/>
        </w:trPr>
        <w:tc>
          <w:tcPr>
            <w:tcW w:w="1418" w:type="dxa"/>
          </w:tcPr>
          <w:p w:rsidR="00640E59" w:rsidRDefault="003923FD">
            <w:pPr>
              <w:rPr>
                <w:color w:val="000000" w:themeColor="text1"/>
              </w:rPr>
            </w:pPr>
            <w:r>
              <w:rPr>
                <w:rFonts w:ascii="黑体" w:eastAsia="黑体" w:hint="eastAsia"/>
                <w:color w:val="000000" w:themeColor="text1"/>
                <w:sz w:val="28"/>
              </w:rPr>
              <w:t>办理类型：</w:t>
            </w:r>
          </w:p>
        </w:tc>
        <w:tc>
          <w:tcPr>
            <w:tcW w:w="6804" w:type="dxa"/>
          </w:tcPr>
          <w:p w:rsidR="00640E59" w:rsidRPr="006E17EE" w:rsidRDefault="003923FD">
            <w:pPr>
              <w:rPr>
                <w:rFonts w:ascii="仿宋_GB2312" w:eastAsia="仿宋_GB2312" w:hAnsi="华文仿宋"/>
                <w:color w:val="000000" w:themeColor="text1"/>
                <w:sz w:val="32"/>
                <w:szCs w:val="32"/>
              </w:rPr>
            </w:pPr>
            <w:r w:rsidRPr="006E17EE">
              <w:rPr>
                <w:rFonts w:ascii="仿宋_GB2312" w:eastAsia="仿宋_GB2312" w:hAnsi="华文仿宋" w:hint="eastAsia"/>
                <w:color w:val="000000" w:themeColor="text1"/>
                <w:sz w:val="32"/>
                <w:szCs w:val="32"/>
              </w:rPr>
              <w:t>分办</w:t>
            </w:r>
          </w:p>
        </w:tc>
      </w:tr>
      <w:tr w:rsidR="00640E59">
        <w:trPr>
          <w:trHeight w:val="675"/>
        </w:trPr>
        <w:tc>
          <w:tcPr>
            <w:tcW w:w="1418" w:type="dxa"/>
          </w:tcPr>
          <w:p w:rsidR="00640E59" w:rsidRDefault="003923FD">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640E59" w:rsidRPr="006E17EE" w:rsidRDefault="003923FD">
            <w:pPr>
              <w:rPr>
                <w:rFonts w:ascii="仿宋_GB2312" w:eastAsia="仿宋_GB2312" w:hAnsi="华文仿宋"/>
                <w:color w:val="000000" w:themeColor="text1"/>
                <w:sz w:val="32"/>
                <w:szCs w:val="32"/>
              </w:rPr>
            </w:pPr>
            <w:r w:rsidRPr="006E17EE">
              <w:rPr>
                <w:rFonts w:ascii="仿宋_GB2312" w:eastAsia="仿宋_GB2312" w:hAnsi="华文仿宋" w:hint="eastAsia"/>
                <w:color w:val="000000" w:themeColor="text1"/>
                <w:sz w:val="32"/>
                <w:szCs w:val="32"/>
              </w:rPr>
              <w:t>市发展和改革委员会,市交通运输局,市规划和自然资源局,市轨道办</w:t>
            </w:r>
          </w:p>
        </w:tc>
      </w:tr>
      <w:tr w:rsidR="00640E59" w:rsidRPr="006E17EE">
        <w:trPr>
          <w:trHeight w:val="573"/>
        </w:trPr>
        <w:tc>
          <w:tcPr>
            <w:tcW w:w="8222" w:type="dxa"/>
            <w:gridSpan w:val="2"/>
          </w:tcPr>
          <w:p w:rsidR="00640E59" w:rsidRPr="006E17EE" w:rsidRDefault="006E17EE">
            <w:pPr>
              <w:rPr>
                <w:rFonts w:ascii="华文仿宋" w:eastAsia="华文仿宋" w:hAnsi="华文仿宋"/>
                <w:color w:val="000000" w:themeColor="text1"/>
                <w:sz w:val="32"/>
                <w:szCs w:val="32"/>
              </w:rPr>
            </w:pPr>
            <w:r w:rsidRPr="006E17EE">
              <w:rPr>
                <w:rFonts w:ascii="黑体" w:eastAsia="黑体" w:hint="eastAsia"/>
                <w:color w:val="000000" w:themeColor="text1"/>
                <w:sz w:val="32"/>
                <w:szCs w:val="32"/>
              </w:rPr>
              <w:t xml:space="preserve">    一、</w:t>
            </w:r>
            <w:r w:rsidR="003923FD" w:rsidRPr="006E17EE">
              <w:rPr>
                <w:rFonts w:ascii="黑体" w:eastAsia="黑体" w:hint="eastAsia"/>
                <w:color w:val="000000" w:themeColor="text1"/>
                <w:sz w:val="32"/>
                <w:szCs w:val="32"/>
              </w:rPr>
              <w:t>案由及需要说明的情况</w:t>
            </w:r>
          </w:p>
        </w:tc>
      </w:tr>
      <w:tr w:rsidR="00640E59" w:rsidRPr="006E17EE">
        <w:trPr>
          <w:trHeight w:val="882"/>
        </w:trPr>
        <w:tc>
          <w:tcPr>
            <w:tcW w:w="8222" w:type="dxa"/>
            <w:gridSpan w:val="2"/>
          </w:tcPr>
          <w:p w:rsidR="00640E59" w:rsidRPr="006E17EE" w:rsidRDefault="003923FD">
            <w:pPr>
              <w:rPr>
                <w:rFonts w:ascii="仿宋_GB2312" w:eastAsia="仿宋_GB2312" w:hAnsi="华文仿宋"/>
                <w:color w:val="000000" w:themeColor="text1"/>
                <w:sz w:val="32"/>
                <w:szCs w:val="32"/>
              </w:rPr>
            </w:pPr>
            <w:r w:rsidRPr="006E17EE">
              <w:rPr>
                <w:rFonts w:ascii="仿宋_GB2312" w:eastAsia="仿宋_GB2312" w:hAnsi="华文仿宋"/>
                <w:color w:val="000000" w:themeColor="text1"/>
                <w:sz w:val="32"/>
                <w:szCs w:val="32"/>
              </w:rPr>
              <w:t xml:space="preserve">    深圳市第七次党代会指出深圳进入了粤港澳大湾区、深圳先行示范区</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双区</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驱动，深圳经济特区、深圳先行示范区</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双区</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叠加的黄金发展期。粤港澳大湾区、深圳先行示范区两大国家战略互为支撑、互促互进，必将充分释放</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化学反应</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乘数效应</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 xml:space="preserve">。 </w:t>
            </w:r>
            <w:r w:rsidRPr="006E17EE">
              <w:rPr>
                <w:rFonts w:ascii="仿宋_GB2312" w:eastAsia="仿宋_GB2312" w:hAnsi="华文仿宋"/>
                <w:color w:val="000000" w:themeColor="text1"/>
                <w:sz w:val="32"/>
                <w:szCs w:val="32"/>
              </w:rPr>
              <w:br/>
              <w:t xml:space="preserve">　　会议在提到今后五年的主要任务时强调要深入推进粤港澳大湾区建设，提升深港澳市场一体化水平，加快打造重大合作发展平台，深度融入</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一核一带一区</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区域发展，深入实施</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东进、西协、南联、北拓、中优</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发展战略，以核心引擎的作为更好服务全国全省发展大局。</w:t>
            </w:r>
            <w:r w:rsidRPr="006E17EE">
              <w:rPr>
                <w:rFonts w:ascii="仿宋_GB2312" w:eastAsia="仿宋_GB2312" w:hAnsi="华文仿宋"/>
                <w:color w:val="000000" w:themeColor="text1"/>
                <w:sz w:val="32"/>
                <w:szCs w:val="32"/>
              </w:rPr>
              <w:br/>
              <w:t xml:space="preserve">　　2016年深圳市委六届二次全会提出深圳要实施城市东进战略， 5月7日，深圳市委市政府召开东进战略领导小组第一次会议，审议并通过了《深圳市实施东进战略行动方</w:t>
            </w:r>
            <w:r w:rsidRPr="006E17EE">
              <w:rPr>
                <w:rFonts w:ascii="仿宋_GB2312" w:eastAsia="仿宋_GB2312" w:hAnsi="华文仿宋"/>
                <w:color w:val="000000" w:themeColor="text1"/>
                <w:sz w:val="32"/>
                <w:szCs w:val="32"/>
              </w:rPr>
              <w:lastRenderedPageBreak/>
              <w:t>案（2016-2020年）》，同年，市交通局主持编制了《深圳东进战略交通发展策略及实施方案》，在破除</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西强东弱</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城市格局上迈出了重要一步，也取得了一些成绩。但东进战略强化了龙岗，却</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遗忘</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了盐田，市里对盐田的交通规划建设历史欠账太多。盐田地处深圳特区东部重要节点，陆路、海路均与香港紧密相连，地理位置优越，拥有盐田港单港集装箱吞吐量世界第一的超级国际深水港，处于深圳辐射带动粤东及珠三角地区发展的重要战略支点。但盐田在交通基础设施建设方面长期处于被忽视的状态，长期存在两个痛点：</w:t>
            </w:r>
            <w:r w:rsidRPr="006E17EE">
              <w:rPr>
                <w:rFonts w:ascii="仿宋_GB2312" w:eastAsia="仿宋_GB2312" w:hAnsi="华文仿宋"/>
                <w:color w:val="000000" w:themeColor="text1"/>
                <w:sz w:val="32"/>
                <w:szCs w:val="32"/>
              </w:rPr>
              <w:br/>
              <w:t xml:space="preserve">　　一是对外交通基础设施不足，可达性差。城市轨道设施仅有轨道8号线（莲塘站-盐田路站），目前只能实现东西向与罗湖的直接联系，往北与龙岗、坪山以及第二圈层联系不足；对外道路资源极其有限，西向与市区方向仅有罗沙路（罗芳立交-梧桐山隧道）单一通道，在出行的时效性和可靠性方面均存在不足。</w:t>
            </w:r>
            <w:r w:rsidRPr="006E17EE">
              <w:rPr>
                <w:rFonts w:ascii="仿宋_GB2312" w:eastAsia="仿宋_GB2312" w:hAnsi="华文仿宋"/>
                <w:color w:val="000000" w:themeColor="text1"/>
                <w:sz w:val="32"/>
                <w:szCs w:val="32"/>
              </w:rPr>
              <w:br/>
              <w:t xml:space="preserve">　　二是道路疏港比例过高，港城交通矛盾突出。盐田港集装箱吞吐量已进入平稳增长阶段，2020年达1334.81万标箱，逆势增长2.13%，约占深圳港集装箱吞吐量的50.28%。2020年，盐田港道路集疏运量高达957.4万标箱，占陆路集疏运总量的98.2%，日均疏港集卡交通约1.2万辆，对城市交通形成极大压力，尤其是去年春节前大量货柜车涌入盐田国际码头交接货柜，造成盐田、龙岗两区及东部交通严重</w:t>
            </w:r>
            <w:r w:rsidRPr="006E17EE">
              <w:rPr>
                <w:rFonts w:ascii="仿宋_GB2312" w:eastAsia="仿宋_GB2312" w:hAnsi="华文仿宋"/>
                <w:color w:val="000000" w:themeColor="text1"/>
                <w:sz w:val="32"/>
                <w:szCs w:val="32"/>
              </w:rPr>
              <w:lastRenderedPageBreak/>
              <w:t>堵塞。</w:t>
            </w:r>
            <w:r w:rsidRPr="006E17EE">
              <w:rPr>
                <w:rFonts w:ascii="仿宋_GB2312" w:eastAsia="仿宋_GB2312" w:hAnsi="华文仿宋"/>
                <w:color w:val="000000" w:themeColor="text1"/>
                <w:sz w:val="32"/>
                <w:szCs w:val="32"/>
              </w:rPr>
              <w:br/>
              <w:t xml:space="preserve">　　盐田因港而生、因港而兴，近年来，盐田港立足深圳，承担着广东省超1/3的外贸进出口，和全国对欧美贸易1/4的货量，是海上运输的枢纽中心，是连接国内国际双循环的重要战略支点。盐田港在区域经济和全球外贸运输网络中发挥着举足轻重的作用，为珠三角地区的经济发展提供优越服务与有力保障，是深圳的一张靓丽名片，因此发展东部盐田地区与港口的交通显得尤为重要。</w:t>
            </w:r>
          </w:p>
        </w:tc>
      </w:tr>
      <w:tr w:rsidR="00640E59" w:rsidRPr="006E17EE">
        <w:trPr>
          <w:trHeight w:val="507"/>
        </w:trPr>
        <w:tc>
          <w:tcPr>
            <w:tcW w:w="8222" w:type="dxa"/>
            <w:gridSpan w:val="2"/>
          </w:tcPr>
          <w:p w:rsidR="00640E59" w:rsidRPr="006E17EE" w:rsidRDefault="006E17EE">
            <w:pPr>
              <w:rPr>
                <w:rFonts w:ascii="等线" w:eastAsia="等线" w:hAnsi="等线" w:cs="等线"/>
                <w:color w:val="000000"/>
                <w:sz w:val="32"/>
                <w:szCs w:val="32"/>
              </w:rPr>
            </w:pPr>
            <w:r w:rsidRPr="006E17EE">
              <w:rPr>
                <w:rFonts w:ascii="黑体" w:eastAsia="黑体" w:hint="eastAsia"/>
                <w:color w:val="000000" w:themeColor="text1"/>
                <w:sz w:val="32"/>
                <w:szCs w:val="32"/>
              </w:rPr>
              <w:lastRenderedPageBreak/>
              <w:t xml:space="preserve">    二、</w:t>
            </w:r>
            <w:r w:rsidR="003923FD" w:rsidRPr="006E17EE">
              <w:rPr>
                <w:rFonts w:ascii="黑体" w:eastAsia="黑体" w:hint="eastAsia"/>
                <w:color w:val="000000" w:themeColor="text1"/>
                <w:sz w:val="32"/>
                <w:szCs w:val="32"/>
              </w:rPr>
              <w:t>意见建议</w:t>
            </w:r>
          </w:p>
        </w:tc>
      </w:tr>
      <w:tr w:rsidR="00640E59" w:rsidRPr="006E17EE">
        <w:trPr>
          <w:trHeight w:val="882"/>
        </w:trPr>
        <w:tc>
          <w:tcPr>
            <w:tcW w:w="8222" w:type="dxa"/>
            <w:gridSpan w:val="2"/>
          </w:tcPr>
          <w:p w:rsidR="00640E59" w:rsidRPr="006E17EE" w:rsidRDefault="003923FD" w:rsidP="006E17EE">
            <w:pPr>
              <w:rPr>
                <w:rFonts w:ascii="仿宋_GB2312" w:eastAsia="仿宋_GB2312" w:hAnsi="华文仿宋"/>
                <w:color w:val="000000" w:themeColor="text1"/>
                <w:sz w:val="32"/>
                <w:szCs w:val="32"/>
              </w:rPr>
            </w:pPr>
            <w:r w:rsidRPr="006E17EE">
              <w:rPr>
                <w:rFonts w:ascii="仿宋_GB2312" w:eastAsia="仿宋_GB2312" w:hAnsi="华文仿宋"/>
                <w:color w:val="000000" w:themeColor="text1"/>
                <w:sz w:val="32"/>
                <w:szCs w:val="32"/>
              </w:rPr>
              <w:t xml:space="preserve">    </w:t>
            </w:r>
            <w:r w:rsidR="006E17EE" w:rsidRPr="006E17EE">
              <w:rPr>
                <w:rFonts w:ascii="楷体_GB2312" w:eastAsia="楷体_GB2312" w:hAnsi="华文仿宋" w:hint="eastAsia"/>
                <w:b/>
                <w:color w:val="000000" w:themeColor="text1"/>
                <w:sz w:val="32"/>
                <w:szCs w:val="32"/>
              </w:rPr>
              <w:t>（一）</w:t>
            </w:r>
            <w:r w:rsidRPr="006E17EE">
              <w:rPr>
                <w:rFonts w:ascii="楷体_GB2312" w:eastAsia="楷体_GB2312" w:hAnsi="华文仿宋"/>
                <w:b/>
                <w:color w:val="000000" w:themeColor="text1"/>
                <w:sz w:val="32"/>
                <w:szCs w:val="32"/>
              </w:rPr>
              <w:t xml:space="preserve">加强道路交通规划建设，尽快启动建设深盐第三通道。 </w:t>
            </w:r>
            <w:r w:rsidRPr="006E17EE">
              <w:rPr>
                <w:rFonts w:ascii="仿宋_GB2312" w:eastAsia="仿宋_GB2312" w:hAnsi="华文仿宋"/>
                <w:color w:val="000000" w:themeColor="text1"/>
                <w:sz w:val="32"/>
                <w:szCs w:val="32"/>
              </w:rPr>
              <w:br/>
              <w:t xml:space="preserve">    补充说明：建议在市层面尽快研究并推动深盐第三通道的建设，强化与市区方向交通联系，解决东部地区与市中心区方向道路交通瓶颈问题。建议将罗沙路（罗芳立交-梧桐山隧道）改造为复合通道，在规划层面为深盐第三通道的建设提供可能性。 </w:t>
            </w:r>
            <w:r w:rsidRPr="006E17EE">
              <w:rPr>
                <w:rFonts w:ascii="仿宋_GB2312" w:eastAsia="仿宋_GB2312" w:hAnsi="华文仿宋"/>
                <w:color w:val="000000" w:themeColor="text1"/>
                <w:sz w:val="32"/>
                <w:szCs w:val="32"/>
              </w:rPr>
              <w:br/>
            </w:r>
            <w:r w:rsidRPr="006E17EE">
              <w:rPr>
                <w:rFonts w:ascii="楷体_GB2312" w:eastAsia="楷体_GB2312" w:hAnsi="华文仿宋" w:hint="eastAsia"/>
                <w:b/>
                <w:color w:val="000000" w:themeColor="text1"/>
                <w:sz w:val="32"/>
                <w:szCs w:val="32"/>
              </w:rPr>
              <w:t xml:space="preserve">    </w:t>
            </w:r>
            <w:r w:rsidR="006E17EE" w:rsidRPr="006E17EE">
              <w:rPr>
                <w:rFonts w:ascii="楷体_GB2312" w:eastAsia="楷体_GB2312" w:hAnsi="华文仿宋" w:hint="eastAsia"/>
                <w:b/>
                <w:color w:val="000000" w:themeColor="text1"/>
                <w:sz w:val="32"/>
                <w:szCs w:val="32"/>
              </w:rPr>
              <w:t>（二）</w:t>
            </w:r>
            <w:r w:rsidRPr="006E17EE">
              <w:rPr>
                <w:rFonts w:ascii="楷体_GB2312" w:eastAsia="楷体_GB2312" w:hAnsi="华文仿宋" w:hint="eastAsia"/>
                <w:b/>
                <w:color w:val="000000" w:themeColor="text1"/>
                <w:sz w:val="32"/>
                <w:szCs w:val="32"/>
              </w:rPr>
              <w:t xml:space="preserve">加快地铁18号线的建设。 </w:t>
            </w:r>
            <w:r w:rsidRPr="006E17EE">
              <w:rPr>
                <w:rFonts w:ascii="仿宋_GB2312" w:eastAsia="仿宋_GB2312" w:hAnsi="华文仿宋"/>
                <w:color w:val="000000" w:themeColor="text1"/>
                <w:sz w:val="32"/>
                <w:szCs w:val="32"/>
              </w:rPr>
              <w:br/>
              <w:t xml:space="preserve">    补充说明：建议加快启动地铁18号线的建设并延长至中英街及沙头角口岸，一方面可推动口岸经济带在东部盐田的落地生根，服务深港，重振中英街经济与地位优势，支撑深港国际旅游消费合作区建设，促进盐田加速融入粤港澳大湾区，实现</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产业兴盐</w:t>
            </w:r>
            <w:r w:rsidRPr="006E17EE">
              <w:rPr>
                <w:rFonts w:ascii="仿宋_GB2312" w:eastAsia="仿宋_GB2312" w:hAnsi="华文仿宋"/>
                <w:color w:val="000000" w:themeColor="text1"/>
                <w:sz w:val="32"/>
                <w:szCs w:val="32"/>
              </w:rPr>
              <w:t>”</w:t>
            </w:r>
            <w:r w:rsidRPr="006E17EE">
              <w:rPr>
                <w:rFonts w:ascii="仿宋_GB2312" w:eastAsia="仿宋_GB2312" w:hAnsi="华文仿宋"/>
                <w:color w:val="000000" w:themeColor="text1"/>
                <w:sz w:val="32"/>
                <w:szCs w:val="32"/>
              </w:rPr>
              <w:t>目标；另一方面可实现盐田与龙岗、</w:t>
            </w:r>
            <w:r w:rsidRPr="006E17EE">
              <w:rPr>
                <w:rFonts w:ascii="仿宋_GB2312" w:eastAsia="仿宋_GB2312" w:hAnsi="华文仿宋"/>
                <w:color w:val="000000" w:themeColor="text1"/>
                <w:sz w:val="32"/>
                <w:szCs w:val="32"/>
              </w:rPr>
              <w:lastRenderedPageBreak/>
              <w:t xml:space="preserve">坪山以及第二圈层副中心、组团中心的快速联系，大幅提升盐田的区域可达性，释放盐田区旅游资源。 </w:t>
            </w:r>
            <w:r w:rsidRPr="006E17EE">
              <w:rPr>
                <w:rFonts w:ascii="仿宋_GB2312" w:eastAsia="仿宋_GB2312" w:hAnsi="华文仿宋"/>
                <w:color w:val="000000" w:themeColor="text1"/>
                <w:sz w:val="32"/>
                <w:szCs w:val="32"/>
              </w:rPr>
              <w:br/>
              <w:t xml:space="preserve">    </w:t>
            </w:r>
            <w:r w:rsidR="006E17EE" w:rsidRPr="006E17EE">
              <w:rPr>
                <w:rFonts w:ascii="楷体_GB2312" w:eastAsia="楷体_GB2312" w:hAnsi="华文仿宋" w:hint="eastAsia"/>
                <w:b/>
                <w:color w:val="000000" w:themeColor="text1"/>
                <w:sz w:val="32"/>
                <w:szCs w:val="32"/>
              </w:rPr>
              <w:t>（三）</w:t>
            </w:r>
            <w:r w:rsidRPr="006E17EE">
              <w:rPr>
                <w:rFonts w:ascii="楷体_GB2312" w:eastAsia="楷体_GB2312" w:hAnsi="华文仿宋"/>
                <w:b/>
                <w:color w:val="000000" w:themeColor="text1"/>
                <w:sz w:val="32"/>
                <w:szCs w:val="32"/>
              </w:rPr>
              <w:t xml:space="preserve">大力发展海铁联运，加快平盐铁路升级改造。 </w:t>
            </w:r>
            <w:r w:rsidRPr="006E17EE">
              <w:rPr>
                <w:rFonts w:ascii="仿宋_GB2312" w:eastAsia="仿宋_GB2312" w:hAnsi="华文仿宋"/>
                <w:color w:val="000000" w:themeColor="text1"/>
                <w:sz w:val="32"/>
                <w:szCs w:val="32"/>
              </w:rPr>
              <w:br/>
              <w:t xml:space="preserve">    补充说明：建议对标海铁联运发展较为成熟的洛杉矶港、汉堡港等国际知名港口，加快启动平盐铁路复线改造，积极推进内陆港建设，通过提升海铁联运水平，降低道路疏港比例，释放更多道路资源给城市，从而从根本上解决港城交通矛盾问题。 </w:t>
            </w:r>
            <w:r w:rsidRPr="006E17EE">
              <w:rPr>
                <w:rFonts w:ascii="仿宋_GB2312" w:eastAsia="仿宋_GB2312" w:hAnsi="华文仿宋"/>
                <w:color w:val="000000" w:themeColor="text1"/>
                <w:sz w:val="32"/>
                <w:szCs w:val="32"/>
              </w:rPr>
              <w:br/>
            </w:r>
          </w:p>
        </w:tc>
      </w:tr>
    </w:tbl>
    <w:p w:rsidR="003923FD" w:rsidRDefault="003923FD"/>
    <w:sectPr w:rsidR="003923FD" w:rsidSect="00640E5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B40" w:rsidRDefault="007D1B40" w:rsidP="00640E59">
      <w:r>
        <w:separator/>
      </w:r>
    </w:p>
  </w:endnote>
  <w:endnote w:type="continuationSeparator" w:id="0">
    <w:p w:rsidR="007D1B40" w:rsidRDefault="007D1B40" w:rsidP="00640E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等线">
    <w:altName w:val="Arial Unicode MS"/>
    <w:charset w:val="86"/>
    <w:family w:val="auto"/>
    <w:pitch w:val="variable"/>
    <w:sig w:usb0="00000000"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640E59" w:rsidRDefault="00712D52">
        <w:pPr>
          <w:pStyle w:val="a5"/>
          <w:jc w:val="right"/>
        </w:pPr>
        <w:r>
          <w:fldChar w:fldCharType="begin"/>
        </w:r>
        <w:r w:rsidR="003923FD">
          <w:instrText>PAGE   \* MERGEFORMAT</w:instrText>
        </w:r>
        <w:r>
          <w:fldChar w:fldCharType="separate"/>
        </w:r>
        <w:r w:rsidR="00824268" w:rsidRPr="00824268">
          <w:rPr>
            <w:noProof/>
            <w:lang w:val="zh-CN"/>
          </w:rPr>
          <w:t>1</w:t>
        </w:r>
        <w:r>
          <w:fldChar w:fldCharType="end"/>
        </w:r>
      </w:p>
    </w:sdtContent>
  </w:sdt>
  <w:p w:rsidR="00640E59" w:rsidRDefault="00640E5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B40" w:rsidRDefault="007D1B40" w:rsidP="00640E59">
      <w:r>
        <w:separator/>
      </w:r>
    </w:p>
  </w:footnote>
  <w:footnote w:type="continuationSeparator" w:id="0">
    <w:p w:rsidR="007D1B40" w:rsidRDefault="007D1B40" w:rsidP="00640E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C15B0"/>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923FD"/>
    <w:rsid w:val="003A2443"/>
    <w:rsid w:val="003D7F99"/>
    <w:rsid w:val="0044291E"/>
    <w:rsid w:val="004C0288"/>
    <w:rsid w:val="004C293B"/>
    <w:rsid w:val="004C7B0D"/>
    <w:rsid w:val="004E154D"/>
    <w:rsid w:val="004E6A0C"/>
    <w:rsid w:val="004F68A2"/>
    <w:rsid w:val="005B6100"/>
    <w:rsid w:val="00602884"/>
    <w:rsid w:val="00640E59"/>
    <w:rsid w:val="00673758"/>
    <w:rsid w:val="006A7092"/>
    <w:rsid w:val="006E17EE"/>
    <w:rsid w:val="00712D52"/>
    <w:rsid w:val="00732C1E"/>
    <w:rsid w:val="00793158"/>
    <w:rsid w:val="00797A98"/>
    <w:rsid w:val="007D1B40"/>
    <w:rsid w:val="007E338C"/>
    <w:rsid w:val="008144F1"/>
    <w:rsid w:val="00824268"/>
    <w:rsid w:val="0083551E"/>
    <w:rsid w:val="008D308A"/>
    <w:rsid w:val="008E4222"/>
    <w:rsid w:val="008F421A"/>
    <w:rsid w:val="0092585E"/>
    <w:rsid w:val="00935CC5"/>
    <w:rsid w:val="00941347"/>
    <w:rsid w:val="00967712"/>
    <w:rsid w:val="00994498"/>
    <w:rsid w:val="009C485E"/>
    <w:rsid w:val="009E2147"/>
    <w:rsid w:val="00A257DB"/>
    <w:rsid w:val="00A34BBB"/>
    <w:rsid w:val="00A82B87"/>
    <w:rsid w:val="00A9009C"/>
    <w:rsid w:val="00AD0C0A"/>
    <w:rsid w:val="00AD26F5"/>
    <w:rsid w:val="00AD367B"/>
    <w:rsid w:val="00B21855"/>
    <w:rsid w:val="00B27728"/>
    <w:rsid w:val="00B30441"/>
    <w:rsid w:val="00B447A8"/>
    <w:rsid w:val="00B61CC8"/>
    <w:rsid w:val="00B6488E"/>
    <w:rsid w:val="00B64C5A"/>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E5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640E59"/>
    <w:pPr>
      <w:jc w:val="left"/>
    </w:pPr>
  </w:style>
  <w:style w:type="paragraph" w:styleId="a4">
    <w:name w:val="Balloon Text"/>
    <w:basedOn w:val="a"/>
    <w:link w:val="Char0"/>
    <w:uiPriority w:val="99"/>
    <w:semiHidden/>
    <w:unhideWhenUsed/>
    <w:qFormat/>
    <w:rsid w:val="00640E59"/>
    <w:rPr>
      <w:sz w:val="18"/>
      <w:szCs w:val="18"/>
    </w:rPr>
  </w:style>
  <w:style w:type="paragraph" w:styleId="a5">
    <w:name w:val="footer"/>
    <w:basedOn w:val="a"/>
    <w:link w:val="Char1"/>
    <w:uiPriority w:val="99"/>
    <w:unhideWhenUsed/>
    <w:qFormat/>
    <w:rsid w:val="00640E59"/>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40E59"/>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640E59"/>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640E59"/>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640E59"/>
    <w:rPr>
      <w:sz w:val="21"/>
      <w:szCs w:val="21"/>
    </w:rPr>
  </w:style>
  <w:style w:type="character" w:customStyle="1" w:styleId="Char2">
    <w:name w:val="页眉 Char"/>
    <w:basedOn w:val="a0"/>
    <w:link w:val="a6"/>
    <w:uiPriority w:val="99"/>
    <w:qFormat/>
    <w:rsid w:val="00640E59"/>
    <w:rPr>
      <w:sz w:val="18"/>
      <w:szCs w:val="18"/>
    </w:rPr>
  </w:style>
  <w:style w:type="character" w:customStyle="1" w:styleId="Char1">
    <w:name w:val="页脚 Char"/>
    <w:basedOn w:val="a0"/>
    <w:link w:val="a5"/>
    <w:uiPriority w:val="99"/>
    <w:qFormat/>
    <w:rsid w:val="00640E59"/>
    <w:rPr>
      <w:sz w:val="18"/>
      <w:szCs w:val="18"/>
    </w:rPr>
  </w:style>
  <w:style w:type="character" w:customStyle="1" w:styleId="Char">
    <w:name w:val="批注文字 Char"/>
    <w:basedOn w:val="a0"/>
    <w:link w:val="a3"/>
    <w:uiPriority w:val="99"/>
    <w:semiHidden/>
    <w:qFormat/>
    <w:rsid w:val="00640E59"/>
  </w:style>
  <w:style w:type="character" w:customStyle="1" w:styleId="Char3">
    <w:name w:val="批注主题 Char"/>
    <w:basedOn w:val="Char"/>
    <w:link w:val="a7"/>
    <w:uiPriority w:val="99"/>
    <w:semiHidden/>
    <w:qFormat/>
    <w:rsid w:val="00640E59"/>
    <w:rPr>
      <w:b/>
      <w:bCs/>
    </w:rPr>
  </w:style>
  <w:style w:type="character" w:customStyle="1" w:styleId="Char0">
    <w:name w:val="批注框文本 Char"/>
    <w:basedOn w:val="a0"/>
    <w:link w:val="a4"/>
    <w:uiPriority w:val="99"/>
    <w:semiHidden/>
    <w:qFormat/>
    <w:rsid w:val="00640E5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256</Words>
  <Characters>1463</Characters>
  <Application>Microsoft Office Word</Application>
  <DocSecurity>0</DocSecurity>
  <Lines>12</Lines>
  <Paragraphs>3</Paragraphs>
  <ScaleCrop>false</ScaleCrop>
  <Company>unnamedxuan</Company>
  <LinksUpToDate>false</LinksUpToDate>
  <CharactersWithSpaces>1716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