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812" w:rsidRPr="00A54812" w:rsidRDefault="00A54812" w:rsidP="00A5481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A54812">
        <w:rPr>
          <w:rFonts w:ascii="方正小标宋简体" w:eastAsia="方正小标宋简体" w:hint="eastAsia"/>
          <w:sz w:val="44"/>
          <w:szCs w:val="44"/>
        </w:rPr>
        <w:t>市七届人大一次会议第20210077号建议</w:t>
      </w:r>
    </w:p>
    <w:p w:rsidR="00027B38" w:rsidRPr="00A54812" w:rsidRDefault="00027B38" w:rsidP="00A54812">
      <w:pPr>
        <w:spacing w:line="560" w:lineRule="exact"/>
        <w:jc w:val="left"/>
        <w:rPr>
          <w:rFonts w:ascii="Times New Roman" w:eastAsia="华文仿宋"/>
          <w:sz w:val="32"/>
        </w:rPr>
      </w:pPr>
    </w:p>
    <w:p w:rsidR="00027B38" w:rsidRPr="00A54812" w:rsidRDefault="00633217" w:rsidP="00A54812">
      <w:pPr>
        <w:spacing w:line="560" w:lineRule="exact"/>
        <w:ind w:left="1600" w:hangingChars="500" w:hanging="1600"/>
        <w:jc w:val="left"/>
        <w:rPr>
          <w:rFonts w:ascii="Times New Roman" w:eastAsia="华文仿宋"/>
          <w:sz w:val="32"/>
          <w:szCs w:val="32"/>
        </w:rPr>
      </w:pPr>
      <w:r w:rsidRPr="00A54812">
        <w:rPr>
          <w:rFonts w:ascii="黑体" w:eastAsia="黑体" w:hint="eastAsia"/>
          <w:sz w:val="32"/>
          <w:szCs w:val="32"/>
        </w:rPr>
        <w:t>案</w:t>
      </w:r>
      <w:r w:rsidRPr="00A54812">
        <w:rPr>
          <w:rFonts w:ascii="黑体" w:eastAsia="黑体" w:hint="eastAsia"/>
          <w:sz w:val="32"/>
          <w:szCs w:val="32"/>
        </w:rPr>
        <w:t xml:space="preserve">    </w:t>
      </w:r>
      <w:r w:rsidRPr="00A54812">
        <w:rPr>
          <w:rFonts w:ascii="黑体" w:eastAsia="黑体" w:hint="eastAsia"/>
          <w:sz w:val="32"/>
          <w:szCs w:val="32"/>
        </w:rPr>
        <w:t>由：</w:t>
      </w:r>
      <w:r w:rsidRPr="00A54812">
        <w:rPr>
          <w:rFonts w:ascii="Times New Roman" w:eastAsia="华文仿宋" w:hint="eastAsia"/>
          <w:sz w:val="32"/>
          <w:szCs w:val="32"/>
        </w:rPr>
        <w:t>关于加快开通东西部海上交通航线的建议</w:t>
      </w:r>
    </w:p>
    <w:p w:rsidR="00027B38" w:rsidRPr="00A54812" w:rsidRDefault="00633217" w:rsidP="00A54812">
      <w:pPr>
        <w:spacing w:line="560" w:lineRule="exact"/>
        <w:ind w:left="1600" w:hangingChars="500" w:hanging="1600"/>
        <w:jc w:val="left"/>
        <w:rPr>
          <w:rFonts w:ascii="Times New Roman" w:eastAsia="华文仿宋"/>
          <w:sz w:val="32"/>
          <w:szCs w:val="32"/>
        </w:rPr>
      </w:pPr>
      <w:r w:rsidRPr="00A54812">
        <w:rPr>
          <w:rFonts w:ascii="黑体" w:eastAsia="黑体" w:hint="eastAsia"/>
          <w:sz w:val="32"/>
          <w:szCs w:val="32"/>
        </w:rPr>
        <w:t>提</w:t>
      </w:r>
      <w:r w:rsidRPr="00A54812">
        <w:rPr>
          <w:rFonts w:ascii="黑体" w:eastAsia="黑体" w:hint="eastAsia"/>
          <w:sz w:val="32"/>
          <w:szCs w:val="32"/>
        </w:rPr>
        <w:t xml:space="preserve"> </w:t>
      </w:r>
      <w:r w:rsidRPr="00A54812">
        <w:rPr>
          <w:rFonts w:ascii="黑体" w:eastAsia="黑体" w:hint="eastAsia"/>
          <w:sz w:val="32"/>
          <w:szCs w:val="32"/>
        </w:rPr>
        <w:t>出</w:t>
      </w:r>
      <w:r w:rsidRPr="00A54812">
        <w:rPr>
          <w:rFonts w:ascii="黑体" w:eastAsia="黑体" w:hint="eastAsia"/>
          <w:sz w:val="32"/>
          <w:szCs w:val="32"/>
        </w:rPr>
        <w:t xml:space="preserve"> </w:t>
      </w:r>
      <w:r w:rsidRPr="00A54812">
        <w:rPr>
          <w:rFonts w:ascii="黑体" w:eastAsia="黑体" w:hint="eastAsia"/>
          <w:sz w:val="32"/>
          <w:szCs w:val="32"/>
        </w:rPr>
        <w:t>人：</w:t>
      </w:r>
      <w:r w:rsidRPr="00A54812">
        <w:rPr>
          <w:rFonts w:ascii="Times New Roman" w:eastAsia="华文仿宋" w:hint="eastAsia"/>
          <w:sz w:val="32"/>
          <w:szCs w:val="32"/>
        </w:rPr>
        <w:t>张娟</w:t>
      </w:r>
      <w:r w:rsidRPr="00A54812">
        <w:rPr>
          <w:rFonts w:ascii="Times New Roman" w:eastAsia="华文仿宋" w:hint="eastAsia"/>
          <w:sz w:val="32"/>
          <w:szCs w:val="32"/>
        </w:rPr>
        <w:t>,</w:t>
      </w:r>
      <w:r w:rsidRPr="00A54812">
        <w:rPr>
          <w:rFonts w:ascii="Times New Roman" w:eastAsia="华文仿宋" w:hint="eastAsia"/>
          <w:sz w:val="32"/>
          <w:szCs w:val="32"/>
        </w:rPr>
        <w:t>周珂锐</w:t>
      </w:r>
      <w:r w:rsidRPr="00A54812">
        <w:rPr>
          <w:rFonts w:ascii="Times New Roman" w:eastAsia="华文仿宋" w:hint="eastAsia"/>
          <w:sz w:val="32"/>
          <w:szCs w:val="32"/>
        </w:rPr>
        <w:t>(</w:t>
      </w:r>
      <w:r w:rsidRPr="00A54812">
        <w:rPr>
          <w:rFonts w:ascii="Times New Roman" w:eastAsia="华文仿宋" w:hint="eastAsia"/>
          <w:sz w:val="32"/>
          <w:szCs w:val="32"/>
        </w:rPr>
        <w:t>共</w:t>
      </w:r>
      <w:r w:rsidRPr="00A54812">
        <w:rPr>
          <w:rFonts w:ascii="Times New Roman" w:eastAsia="华文仿宋" w:hint="eastAsia"/>
          <w:sz w:val="32"/>
          <w:szCs w:val="32"/>
        </w:rPr>
        <w:t>2</w:t>
      </w:r>
      <w:r w:rsidRPr="00A54812">
        <w:rPr>
          <w:rFonts w:ascii="Times New Roman" w:eastAsia="华文仿宋" w:hint="eastAsia"/>
          <w:sz w:val="32"/>
          <w:szCs w:val="32"/>
        </w:rPr>
        <w:t>名</w:t>
      </w:r>
      <w:r w:rsidRPr="00A54812">
        <w:rPr>
          <w:rFonts w:ascii="Times New Roman" w:eastAsia="华文仿宋" w:hint="eastAsia"/>
          <w:sz w:val="32"/>
          <w:szCs w:val="32"/>
        </w:rPr>
        <w:t>)</w:t>
      </w:r>
    </w:p>
    <w:p w:rsidR="00027B38" w:rsidRPr="00A54812" w:rsidRDefault="00633217" w:rsidP="00A54812">
      <w:pPr>
        <w:spacing w:line="560" w:lineRule="exact"/>
        <w:ind w:left="1600" w:hangingChars="500" w:hanging="1600"/>
        <w:jc w:val="left"/>
        <w:rPr>
          <w:rFonts w:ascii="Times New Roman" w:eastAsia="华文仿宋"/>
          <w:sz w:val="32"/>
          <w:szCs w:val="32"/>
        </w:rPr>
      </w:pPr>
      <w:r w:rsidRPr="00A54812">
        <w:rPr>
          <w:rFonts w:ascii="黑体" w:eastAsia="黑体" w:hint="eastAsia"/>
          <w:sz w:val="32"/>
          <w:szCs w:val="32"/>
        </w:rPr>
        <w:t>办理类型：</w:t>
      </w:r>
      <w:r w:rsidRPr="00A54812">
        <w:rPr>
          <w:rFonts w:ascii="Times New Roman" w:eastAsia="华文仿宋" w:hint="eastAsia"/>
          <w:sz w:val="32"/>
          <w:szCs w:val="32"/>
        </w:rPr>
        <w:t>分办</w:t>
      </w:r>
    </w:p>
    <w:p w:rsidR="00027B38" w:rsidRPr="00A54812" w:rsidRDefault="00633217" w:rsidP="00A54812">
      <w:pPr>
        <w:spacing w:line="560" w:lineRule="exact"/>
        <w:ind w:left="1600" w:hangingChars="500" w:hanging="1600"/>
        <w:jc w:val="left"/>
        <w:rPr>
          <w:rFonts w:ascii="Times New Roman" w:eastAsia="华文仿宋" w:hint="eastAsia"/>
          <w:sz w:val="32"/>
          <w:szCs w:val="32"/>
        </w:rPr>
      </w:pPr>
      <w:r w:rsidRPr="00A54812">
        <w:rPr>
          <w:rFonts w:ascii="黑体" w:eastAsia="黑体" w:hint="eastAsia"/>
          <w:sz w:val="32"/>
          <w:szCs w:val="32"/>
        </w:rPr>
        <w:t>承办单位：</w:t>
      </w:r>
      <w:r w:rsidRPr="00A54812">
        <w:rPr>
          <w:rFonts w:ascii="Times New Roman" w:eastAsia="华文仿宋" w:hint="eastAsia"/>
          <w:sz w:val="32"/>
          <w:szCs w:val="32"/>
        </w:rPr>
        <w:t>市交通运输局</w:t>
      </w:r>
      <w:r w:rsidRPr="00A54812">
        <w:rPr>
          <w:rFonts w:ascii="Times New Roman" w:eastAsia="华文仿宋" w:hint="eastAsia"/>
          <w:sz w:val="32"/>
          <w:szCs w:val="32"/>
        </w:rPr>
        <w:t>,</w:t>
      </w:r>
      <w:r w:rsidRPr="00A54812">
        <w:rPr>
          <w:rFonts w:ascii="Times New Roman" w:eastAsia="华文仿宋" w:hint="eastAsia"/>
          <w:sz w:val="32"/>
          <w:szCs w:val="32"/>
        </w:rPr>
        <w:t>盐田区人民政府</w:t>
      </w:r>
    </w:p>
    <w:p w:rsidR="00A54812" w:rsidRPr="00A54812" w:rsidRDefault="00A54812" w:rsidP="00A54812">
      <w:pPr>
        <w:spacing w:line="560" w:lineRule="exact"/>
        <w:jc w:val="left"/>
        <w:rPr>
          <w:rFonts w:ascii="Times New Roman" w:eastAsia="华文仿宋"/>
          <w:sz w:val="32"/>
          <w:szCs w:val="32"/>
        </w:rPr>
      </w:pPr>
      <w:r w:rsidRPr="00A54812">
        <w:rPr>
          <w:rFonts w:ascii="黑体" w:eastAsia="黑体" w:hint="eastAsia"/>
          <w:sz w:val="32"/>
          <w:szCs w:val="32"/>
        </w:rPr>
        <w:t>密    级：</w:t>
      </w:r>
      <w:r w:rsidRPr="00A54812">
        <w:rPr>
          <w:rFonts w:ascii="Times New Roman" w:eastAsia="华文仿宋" w:hint="eastAsia"/>
          <w:sz w:val="32"/>
          <w:szCs w:val="32"/>
        </w:rPr>
        <w:t>公开</w:t>
      </w:r>
    </w:p>
    <w:p w:rsidR="00027B38" w:rsidRPr="00A54812" w:rsidRDefault="00633217" w:rsidP="00A54812">
      <w:pPr>
        <w:spacing w:line="560" w:lineRule="exact"/>
        <w:jc w:val="left"/>
        <w:rPr>
          <w:rFonts w:ascii="黑体" w:eastAsia="黑体"/>
          <w:sz w:val="32"/>
          <w:szCs w:val="32"/>
        </w:rPr>
      </w:pPr>
      <w:r w:rsidRPr="00A54812">
        <w:rPr>
          <w:rFonts w:ascii="黑体" w:eastAsia="黑体" w:hint="eastAsia"/>
          <w:sz w:val="32"/>
          <w:szCs w:val="32"/>
        </w:rPr>
        <w:t>内</w:t>
      </w:r>
      <w:r w:rsidRPr="00A54812">
        <w:rPr>
          <w:rFonts w:ascii="黑体" w:eastAsia="黑体" w:hint="eastAsia"/>
          <w:sz w:val="32"/>
          <w:szCs w:val="32"/>
        </w:rPr>
        <w:t xml:space="preserve">    </w:t>
      </w:r>
      <w:r w:rsidRPr="00A54812">
        <w:rPr>
          <w:rFonts w:ascii="黑体" w:eastAsia="黑体" w:hint="eastAsia"/>
          <w:sz w:val="32"/>
          <w:szCs w:val="32"/>
        </w:rPr>
        <w:t>容：</w:t>
      </w:r>
    </w:p>
    <w:p w:rsidR="00027B38" w:rsidRPr="00A54812" w:rsidRDefault="00633217" w:rsidP="00A54812">
      <w:pPr>
        <w:spacing w:line="560" w:lineRule="exact"/>
        <w:ind w:firstLineChars="200" w:firstLine="640"/>
        <w:jc w:val="left"/>
        <w:rPr>
          <w:rFonts w:ascii="黑体" w:eastAsia="黑体" w:hAnsi="黑体"/>
          <w:sz w:val="28"/>
        </w:rPr>
      </w:pPr>
      <w:r w:rsidRPr="00A54812">
        <w:rPr>
          <w:rFonts w:ascii="黑体" w:eastAsia="黑体" w:hAnsi="黑体" w:hint="eastAsia"/>
          <w:sz w:val="32"/>
        </w:rPr>
        <w:t>一、案由</w:t>
      </w:r>
    </w:p>
    <w:p w:rsidR="00027B38" w:rsidRPr="00A54812" w:rsidRDefault="00633217" w:rsidP="00A54812">
      <w:pPr>
        <w:spacing w:line="560" w:lineRule="exact"/>
        <w:ind w:firstLineChars="200" w:firstLine="643"/>
        <w:jc w:val="left"/>
        <w:rPr>
          <w:rFonts w:ascii="楷体_GB2312" w:eastAsia="楷体_GB2312" w:hint="eastAsia"/>
          <w:b/>
          <w:sz w:val="28"/>
        </w:rPr>
      </w:pPr>
      <w:r w:rsidRPr="00A54812">
        <w:rPr>
          <w:rFonts w:ascii="楷体_GB2312" w:eastAsia="楷体_GB2312" w:hint="eastAsia"/>
          <w:b/>
          <w:sz w:val="32"/>
        </w:rPr>
        <w:t>（一）深圳全球海洋中心城市发展战略指引</w:t>
      </w:r>
    </w:p>
    <w:p w:rsidR="00027B38" w:rsidRPr="00A54812" w:rsidRDefault="00633217" w:rsidP="00A54812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A54812">
        <w:rPr>
          <w:rFonts w:ascii="仿宋_GB2312" w:eastAsia="仿宋_GB2312" w:hint="eastAsia"/>
          <w:sz w:val="32"/>
        </w:rPr>
        <w:t>21</w:t>
      </w:r>
      <w:r w:rsidRPr="00A54812">
        <w:rPr>
          <w:rFonts w:ascii="仿宋_GB2312" w:eastAsia="仿宋_GB2312" w:hint="eastAsia"/>
          <w:sz w:val="32"/>
        </w:rPr>
        <w:t>世纪是海洋的世纪，随着国家海洋强国战略的提出，近年来，深圳各界对海洋发展日益重视。</w:t>
      </w:r>
      <w:r w:rsidRPr="00A54812">
        <w:rPr>
          <w:rFonts w:ascii="仿宋_GB2312" w:eastAsia="仿宋_GB2312" w:hint="eastAsia"/>
          <w:sz w:val="32"/>
        </w:rPr>
        <w:t>2015</w:t>
      </w:r>
      <w:r w:rsidRPr="00A54812">
        <w:rPr>
          <w:rFonts w:ascii="仿宋_GB2312" w:eastAsia="仿宋_GB2312" w:hint="eastAsia"/>
          <w:sz w:val="32"/>
        </w:rPr>
        <w:t>年</w:t>
      </w:r>
      <w:r w:rsidRPr="00A54812">
        <w:rPr>
          <w:rFonts w:ascii="仿宋_GB2312" w:eastAsia="仿宋_GB2312" w:hint="eastAsia"/>
          <w:sz w:val="32"/>
        </w:rPr>
        <w:t>6</w:t>
      </w:r>
      <w:r w:rsidRPr="00A54812">
        <w:rPr>
          <w:rFonts w:ascii="仿宋_GB2312" w:eastAsia="仿宋_GB2312" w:hint="eastAsia"/>
          <w:sz w:val="32"/>
        </w:rPr>
        <w:t>月，国家海洋局局长王宏、副省长邓海光在深圳调研强调，深圳应在建设“海洋强国”和“一带一路”中探索新经验、做出新贡献，并表示支持深圳建设海洋强国示范区。</w:t>
      </w:r>
    </w:p>
    <w:p w:rsidR="00027B38" w:rsidRPr="00A54812" w:rsidRDefault="00633217" w:rsidP="00A54812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A54812">
        <w:rPr>
          <w:rFonts w:ascii="仿宋_GB2312" w:eastAsia="仿宋_GB2312" w:hint="eastAsia"/>
          <w:sz w:val="32"/>
        </w:rPr>
        <w:t>随着“双区”建设的推进，深圳海洋开发利用力度将不断加大、程度将不断加深。近年来，深圳在加快海洋中心城市建设方面，实施多种举措，包括出台《关于勇当海洋强国尖兵</w:t>
      </w:r>
      <w:r w:rsidRPr="00A54812">
        <w:rPr>
          <w:rFonts w:ascii="仿宋_GB2312" w:eastAsia="仿宋_GB2312" w:hint="eastAsia"/>
          <w:sz w:val="32"/>
        </w:rPr>
        <w:t xml:space="preserve"> </w:t>
      </w:r>
      <w:r w:rsidRPr="00A54812">
        <w:rPr>
          <w:rFonts w:ascii="仿宋_GB2312" w:eastAsia="仿宋_GB2312" w:hint="eastAsia"/>
          <w:sz w:val="32"/>
        </w:rPr>
        <w:t>加快建设全球海洋中心城市的实施方案（</w:t>
      </w:r>
      <w:r w:rsidRPr="00A54812">
        <w:rPr>
          <w:rFonts w:ascii="仿宋_GB2312" w:eastAsia="仿宋_GB2312" w:hint="eastAsia"/>
          <w:sz w:val="32"/>
        </w:rPr>
        <w:t>2020-2025</w:t>
      </w:r>
      <w:r w:rsidRPr="00A54812">
        <w:rPr>
          <w:rFonts w:ascii="仿宋_GB2312" w:eastAsia="仿宋_GB2312" w:hint="eastAsia"/>
          <w:sz w:val="32"/>
        </w:rPr>
        <w:t>年）》；开展《深圳市海洋发展规划（</w:t>
      </w:r>
      <w:r w:rsidRPr="00A54812">
        <w:rPr>
          <w:rFonts w:ascii="仿宋_GB2312" w:eastAsia="仿宋_GB2312" w:hint="eastAsia"/>
          <w:sz w:val="32"/>
        </w:rPr>
        <w:t>2020-2035</w:t>
      </w:r>
      <w:r w:rsidRPr="00A54812">
        <w:rPr>
          <w:rFonts w:ascii="仿宋_GB2312" w:eastAsia="仿宋_GB2312" w:hint="eastAsia"/>
          <w:sz w:val="32"/>
        </w:rPr>
        <w:t>）》研究；成功举办海博会等。建设全球海洋中心城市，是深圳未来重要的发展定位之一。</w:t>
      </w:r>
    </w:p>
    <w:p w:rsidR="00027B38" w:rsidRPr="00A54812" w:rsidRDefault="00633217" w:rsidP="00A54812">
      <w:pPr>
        <w:spacing w:line="560" w:lineRule="exact"/>
        <w:ind w:firstLineChars="200" w:firstLine="643"/>
        <w:jc w:val="left"/>
        <w:rPr>
          <w:rFonts w:ascii="楷体_GB2312" w:eastAsia="楷体_GB2312" w:hint="eastAsia"/>
          <w:b/>
          <w:sz w:val="28"/>
        </w:rPr>
      </w:pPr>
      <w:r w:rsidRPr="00A54812">
        <w:rPr>
          <w:rFonts w:ascii="楷体_GB2312" w:eastAsia="楷体_GB2312" w:hint="eastAsia"/>
          <w:b/>
          <w:sz w:val="32"/>
        </w:rPr>
        <w:t>（二）“西城东憩”城市空间格局已初步形成</w:t>
      </w:r>
    </w:p>
    <w:p w:rsidR="00027B38" w:rsidRPr="00A54812" w:rsidRDefault="00633217" w:rsidP="00A54812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A54812">
        <w:rPr>
          <w:rFonts w:ascii="仿宋_GB2312" w:eastAsia="仿宋_GB2312" w:hint="eastAsia"/>
          <w:sz w:val="32"/>
        </w:rPr>
        <w:t>深圳“西城东憩”的城市空间已初步形成，盐田区作为深圳</w:t>
      </w:r>
      <w:r w:rsidRPr="00A54812">
        <w:rPr>
          <w:rFonts w:ascii="仿宋_GB2312" w:eastAsia="仿宋_GB2312" w:hint="eastAsia"/>
          <w:sz w:val="32"/>
        </w:rPr>
        <w:lastRenderedPageBreak/>
        <w:t>“都市滨海旅游门户区”、深圳东进战略的“桥头堡”，拥有得天独厚的海洋、沙</w:t>
      </w:r>
      <w:r w:rsidRPr="00A54812">
        <w:rPr>
          <w:rFonts w:ascii="仿宋_GB2312" w:eastAsia="仿宋_GB2312" w:hint="eastAsia"/>
          <w:sz w:val="32"/>
        </w:rPr>
        <w:t>滩资源，应该在深圳建设全球海洋中心城市进程中发挥更大的作用。</w:t>
      </w:r>
    </w:p>
    <w:p w:rsidR="00027B38" w:rsidRPr="00A54812" w:rsidRDefault="00633217" w:rsidP="00A54812">
      <w:pPr>
        <w:spacing w:line="560" w:lineRule="exact"/>
        <w:ind w:firstLineChars="200" w:firstLine="640"/>
        <w:jc w:val="left"/>
        <w:rPr>
          <w:rFonts w:ascii="黑体" w:eastAsia="黑体" w:hAnsi="黑体"/>
          <w:sz w:val="28"/>
        </w:rPr>
      </w:pPr>
      <w:r w:rsidRPr="00A54812">
        <w:rPr>
          <w:rFonts w:ascii="黑体" w:eastAsia="黑体" w:hAnsi="黑体" w:hint="eastAsia"/>
          <w:sz w:val="32"/>
        </w:rPr>
        <w:t>二、建议</w:t>
      </w:r>
    </w:p>
    <w:p w:rsidR="00027B38" w:rsidRPr="00A54812" w:rsidRDefault="00633217" w:rsidP="00A54812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A54812">
        <w:rPr>
          <w:rFonts w:ascii="仿宋_GB2312" w:eastAsia="仿宋_GB2312" w:hint="eastAsia"/>
          <w:sz w:val="32"/>
        </w:rPr>
        <w:t>目前，盐田区有</w:t>
      </w:r>
      <w:r w:rsidRPr="00A54812">
        <w:rPr>
          <w:rFonts w:ascii="仿宋_GB2312" w:eastAsia="仿宋_GB2312" w:hint="eastAsia"/>
          <w:sz w:val="32"/>
        </w:rPr>
        <w:t>1</w:t>
      </w:r>
      <w:r w:rsidRPr="00A54812">
        <w:rPr>
          <w:rFonts w:ascii="仿宋_GB2312" w:eastAsia="仿宋_GB2312" w:hint="eastAsia"/>
          <w:sz w:val="32"/>
        </w:rPr>
        <w:t>个客运码头及客船运营公司——深圳市金色海岸实业有限公司，共有</w:t>
      </w:r>
      <w:r w:rsidRPr="00A54812">
        <w:rPr>
          <w:rFonts w:ascii="仿宋_GB2312" w:eastAsia="仿宋_GB2312" w:hint="eastAsia"/>
          <w:sz w:val="32"/>
        </w:rPr>
        <w:t>4</w:t>
      </w:r>
      <w:r w:rsidRPr="00A54812">
        <w:rPr>
          <w:rFonts w:ascii="仿宋_GB2312" w:eastAsia="仿宋_GB2312" w:hint="eastAsia"/>
          <w:sz w:val="32"/>
        </w:rPr>
        <w:t>个浮码头泊位，拥有</w:t>
      </w:r>
      <w:r w:rsidRPr="00A54812">
        <w:rPr>
          <w:rFonts w:ascii="仿宋_GB2312" w:eastAsia="仿宋_GB2312" w:hint="eastAsia"/>
          <w:sz w:val="32"/>
        </w:rPr>
        <w:t>5</w:t>
      </w:r>
      <w:r w:rsidRPr="00A54812">
        <w:rPr>
          <w:rFonts w:ascii="仿宋_GB2312" w:eastAsia="仿宋_GB2312" w:hint="eastAsia"/>
          <w:sz w:val="32"/>
        </w:rPr>
        <w:t>艘客船舶（普通客船</w:t>
      </w:r>
      <w:r w:rsidRPr="00A54812">
        <w:rPr>
          <w:rFonts w:ascii="仿宋_GB2312" w:eastAsia="仿宋_GB2312" w:hint="eastAsia"/>
          <w:sz w:val="32"/>
        </w:rPr>
        <w:t>2</w:t>
      </w:r>
      <w:r w:rsidRPr="00A54812">
        <w:rPr>
          <w:rFonts w:ascii="仿宋_GB2312" w:eastAsia="仿宋_GB2312" w:hint="eastAsia"/>
          <w:sz w:val="32"/>
        </w:rPr>
        <w:t>艘，高速客船</w:t>
      </w:r>
      <w:r w:rsidRPr="00A54812">
        <w:rPr>
          <w:rFonts w:ascii="仿宋_GB2312" w:eastAsia="仿宋_GB2312" w:hint="eastAsia"/>
          <w:sz w:val="32"/>
        </w:rPr>
        <w:t>3</w:t>
      </w:r>
      <w:r w:rsidRPr="00A54812">
        <w:rPr>
          <w:rFonts w:ascii="仿宋_GB2312" w:eastAsia="仿宋_GB2312" w:hint="eastAsia"/>
          <w:sz w:val="32"/>
        </w:rPr>
        <w:t>艘）及休闲旅游船舶</w:t>
      </w:r>
      <w:r w:rsidRPr="00A54812">
        <w:rPr>
          <w:rFonts w:ascii="仿宋_GB2312" w:eastAsia="仿宋_GB2312" w:hint="eastAsia"/>
          <w:sz w:val="32"/>
        </w:rPr>
        <w:t>5</w:t>
      </w:r>
      <w:r w:rsidRPr="00A54812">
        <w:rPr>
          <w:rFonts w:ascii="仿宋_GB2312" w:eastAsia="仿宋_GB2312" w:hint="eastAsia"/>
          <w:sz w:val="32"/>
        </w:rPr>
        <w:t>艘经营水路旅客运输业务，主要从事盐田至南澳水上交通航线及经营盐田港区近海观光航线（金色海岸码头</w:t>
      </w:r>
      <w:r w:rsidRPr="00A54812">
        <w:rPr>
          <w:rFonts w:ascii="仿宋_GB2312" w:eastAsia="仿宋_GB2312" w:hint="eastAsia"/>
          <w:sz w:val="32"/>
        </w:rPr>
        <w:t>--</w:t>
      </w:r>
      <w:r w:rsidRPr="00A54812">
        <w:rPr>
          <w:rFonts w:ascii="仿宋_GB2312" w:eastAsia="仿宋_GB2312" w:hint="eastAsia"/>
          <w:sz w:val="32"/>
        </w:rPr>
        <w:t>盐田港</w:t>
      </w:r>
      <w:r w:rsidRPr="00A54812">
        <w:rPr>
          <w:rFonts w:ascii="仿宋_GB2312" w:eastAsia="仿宋_GB2312" w:hint="eastAsia"/>
          <w:sz w:val="32"/>
        </w:rPr>
        <w:t>-</w:t>
      </w:r>
      <w:r w:rsidRPr="00A54812">
        <w:rPr>
          <w:rFonts w:ascii="仿宋_GB2312" w:eastAsia="仿宋_GB2312" w:hint="eastAsia"/>
          <w:sz w:val="32"/>
        </w:rPr>
        <w:t>沙头角</w:t>
      </w:r>
      <w:r w:rsidRPr="00A54812">
        <w:rPr>
          <w:rFonts w:ascii="仿宋_GB2312" w:eastAsia="仿宋_GB2312" w:hint="eastAsia"/>
          <w:sz w:val="32"/>
        </w:rPr>
        <w:t>-</w:t>
      </w:r>
      <w:r w:rsidRPr="00A54812">
        <w:rPr>
          <w:rFonts w:ascii="仿宋_GB2312" w:eastAsia="仿宋_GB2312" w:hint="eastAsia"/>
          <w:sz w:val="32"/>
        </w:rPr>
        <w:t>香港鸭洲岛</w:t>
      </w:r>
      <w:r w:rsidRPr="00A54812">
        <w:rPr>
          <w:rFonts w:ascii="仿宋_GB2312" w:eastAsia="仿宋_GB2312" w:hint="eastAsia"/>
          <w:sz w:val="32"/>
        </w:rPr>
        <w:t>-</w:t>
      </w:r>
      <w:r w:rsidRPr="00A54812">
        <w:rPr>
          <w:rFonts w:ascii="仿宋_GB2312" w:eastAsia="仿宋_GB2312" w:hint="eastAsia"/>
          <w:sz w:val="32"/>
        </w:rPr>
        <w:t>香港吉澳岛</w:t>
      </w:r>
      <w:r w:rsidRPr="00A54812">
        <w:rPr>
          <w:rFonts w:ascii="仿宋_GB2312" w:eastAsia="仿宋_GB2312" w:hint="eastAsia"/>
          <w:sz w:val="32"/>
        </w:rPr>
        <w:t>-</w:t>
      </w:r>
      <w:r w:rsidRPr="00A54812">
        <w:rPr>
          <w:rFonts w:ascii="仿宋_GB2312" w:eastAsia="仿宋_GB2312" w:hint="eastAsia"/>
          <w:sz w:val="32"/>
        </w:rPr>
        <w:t>金色海岸码头）。</w:t>
      </w:r>
      <w:r w:rsidRPr="00A54812">
        <w:rPr>
          <w:rFonts w:ascii="仿宋_GB2312" w:eastAsia="仿宋_GB2312" w:hint="eastAsia"/>
          <w:sz w:val="32"/>
        </w:rPr>
        <w:t>2018</w:t>
      </w:r>
      <w:r w:rsidRPr="00A54812">
        <w:rPr>
          <w:rFonts w:ascii="仿宋_GB2312" w:eastAsia="仿宋_GB2312" w:hint="eastAsia"/>
          <w:sz w:val="32"/>
        </w:rPr>
        <w:t>年旅客吞吐量为</w:t>
      </w:r>
      <w:r w:rsidRPr="00A54812">
        <w:rPr>
          <w:rFonts w:ascii="仿宋_GB2312" w:eastAsia="仿宋_GB2312" w:hint="eastAsia"/>
          <w:sz w:val="32"/>
        </w:rPr>
        <w:t>17.4</w:t>
      </w:r>
      <w:r w:rsidRPr="00A54812">
        <w:rPr>
          <w:rFonts w:ascii="仿宋_GB2312" w:eastAsia="仿宋_GB2312" w:hint="eastAsia"/>
          <w:sz w:val="32"/>
        </w:rPr>
        <w:t>万人次，</w:t>
      </w:r>
      <w:r w:rsidRPr="00A54812">
        <w:rPr>
          <w:rFonts w:ascii="仿宋_GB2312" w:eastAsia="仿宋_GB2312" w:hint="eastAsia"/>
          <w:sz w:val="32"/>
        </w:rPr>
        <w:t>2019</w:t>
      </w:r>
      <w:r w:rsidRPr="00A54812">
        <w:rPr>
          <w:rFonts w:ascii="仿宋_GB2312" w:eastAsia="仿宋_GB2312" w:hint="eastAsia"/>
          <w:sz w:val="32"/>
        </w:rPr>
        <w:t>年旅客吞吐量为</w:t>
      </w:r>
      <w:r w:rsidRPr="00A54812">
        <w:rPr>
          <w:rFonts w:ascii="仿宋_GB2312" w:eastAsia="仿宋_GB2312" w:hint="eastAsia"/>
          <w:sz w:val="32"/>
        </w:rPr>
        <w:t>24.4</w:t>
      </w:r>
      <w:r w:rsidRPr="00A54812">
        <w:rPr>
          <w:rFonts w:ascii="仿宋_GB2312" w:eastAsia="仿宋_GB2312" w:hint="eastAsia"/>
          <w:sz w:val="32"/>
        </w:rPr>
        <w:t>万人次，</w:t>
      </w:r>
      <w:r w:rsidRPr="00A54812">
        <w:rPr>
          <w:rFonts w:ascii="仿宋_GB2312" w:eastAsia="仿宋_GB2312" w:hint="eastAsia"/>
          <w:sz w:val="32"/>
        </w:rPr>
        <w:t>2020</w:t>
      </w:r>
      <w:r w:rsidRPr="00A54812">
        <w:rPr>
          <w:rFonts w:ascii="仿宋_GB2312" w:eastAsia="仿宋_GB2312" w:hint="eastAsia"/>
          <w:sz w:val="32"/>
        </w:rPr>
        <w:t>年因疫情影响，旅客吞吐量为</w:t>
      </w:r>
      <w:r w:rsidRPr="00A54812">
        <w:rPr>
          <w:rFonts w:ascii="仿宋_GB2312" w:eastAsia="仿宋_GB2312" w:hint="eastAsia"/>
          <w:sz w:val="32"/>
        </w:rPr>
        <w:t>17.4</w:t>
      </w:r>
      <w:r w:rsidRPr="00A54812">
        <w:rPr>
          <w:rFonts w:ascii="仿宋_GB2312" w:eastAsia="仿宋_GB2312" w:hint="eastAsia"/>
          <w:sz w:val="32"/>
        </w:rPr>
        <w:t>万人次，同比有所</w:t>
      </w:r>
      <w:r w:rsidRPr="00A54812">
        <w:rPr>
          <w:rFonts w:ascii="仿宋_GB2312" w:eastAsia="仿宋_GB2312" w:hint="eastAsia"/>
          <w:sz w:val="32"/>
        </w:rPr>
        <w:t>下降。根据《深圳市海上休闲与客运码头专项规划》（</w:t>
      </w:r>
      <w:r w:rsidRPr="00A54812">
        <w:rPr>
          <w:rFonts w:ascii="仿宋_GB2312" w:eastAsia="仿宋_GB2312" w:hint="eastAsia"/>
          <w:sz w:val="32"/>
        </w:rPr>
        <w:t>2018-2035</w:t>
      </w:r>
      <w:r w:rsidRPr="00A54812">
        <w:rPr>
          <w:rFonts w:ascii="仿宋_GB2312" w:eastAsia="仿宋_GB2312" w:hint="eastAsia"/>
          <w:sz w:val="32"/>
        </w:rPr>
        <w:t>年），盐田区内规划</w:t>
      </w:r>
      <w:r w:rsidRPr="00A54812">
        <w:rPr>
          <w:rFonts w:ascii="仿宋_GB2312" w:eastAsia="仿宋_GB2312" w:hint="eastAsia"/>
          <w:sz w:val="32"/>
        </w:rPr>
        <w:t>3</w:t>
      </w:r>
      <w:r w:rsidRPr="00A54812">
        <w:rPr>
          <w:rFonts w:ascii="仿宋_GB2312" w:eastAsia="仿宋_GB2312" w:hint="eastAsia"/>
          <w:sz w:val="32"/>
        </w:rPr>
        <w:t>处海上休闲及客运码头，分别为盐田金色海岸码头、大梅沙码头、小梅沙码头。</w:t>
      </w:r>
    </w:p>
    <w:p w:rsidR="00027B38" w:rsidRPr="00A54812" w:rsidRDefault="00633217" w:rsidP="00A54812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28"/>
        </w:rPr>
      </w:pPr>
      <w:r w:rsidRPr="00A54812">
        <w:rPr>
          <w:rFonts w:ascii="仿宋_GB2312" w:eastAsia="仿宋_GB2312" w:hint="eastAsia"/>
          <w:sz w:val="32"/>
        </w:rPr>
        <w:t>建议依托既有的盐田东部航线，在更大范围内实现“区域串联”，加快开通深圳东部至西部的海上交通航线，联通从南澳到蛇口的全城海上游览观光线，将其打造成为深圳城市全貌观光的精品旅游线路之一，未来还可以考虑与香港、澳门实现海上联通，在粤港澳大湾区层面实现更高层次、更远距离的海上交通联结。结合目前东部航空打造的“空中看盐田”，实现</w:t>
      </w:r>
      <w:r w:rsidRPr="00A54812">
        <w:rPr>
          <w:rFonts w:ascii="仿宋_GB2312" w:eastAsia="仿宋_GB2312" w:hint="eastAsia"/>
          <w:sz w:val="32"/>
        </w:rPr>
        <w:t xml:space="preserve"> </w:t>
      </w:r>
      <w:r w:rsidRPr="00A54812">
        <w:rPr>
          <w:rFonts w:ascii="仿宋_GB2312" w:eastAsia="仿宋_GB2312" w:hint="eastAsia"/>
          <w:sz w:val="32"/>
        </w:rPr>
        <w:t>“海陆空”协同发展，立体性解决制</w:t>
      </w:r>
      <w:r w:rsidRPr="00A54812">
        <w:rPr>
          <w:rFonts w:ascii="仿宋_GB2312" w:eastAsia="仿宋_GB2312" w:hint="eastAsia"/>
          <w:sz w:val="32"/>
        </w:rPr>
        <w:t>约盐田旅游发展的交通瓶颈问题。</w:t>
      </w:r>
    </w:p>
    <w:p w:rsidR="00027B38" w:rsidRDefault="00027B38" w:rsidP="00A54812">
      <w:pPr>
        <w:spacing w:line="560" w:lineRule="exact"/>
        <w:jc w:val="left"/>
        <w:rPr>
          <w:sz w:val="36"/>
          <w:szCs w:val="36"/>
        </w:rPr>
      </w:pPr>
    </w:p>
    <w:sectPr w:rsidR="00027B38" w:rsidSect="00A54812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17" w:rsidRDefault="00633217" w:rsidP="00A54812">
      <w:r>
        <w:separator/>
      </w:r>
    </w:p>
  </w:endnote>
  <w:endnote w:type="continuationSeparator" w:id="0">
    <w:p w:rsidR="00633217" w:rsidRDefault="00633217" w:rsidP="00A54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17" w:rsidRDefault="00633217" w:rsidP="00A54812">
      <w:r>
        <w:separator/>
      </w:r>
    </w:p>
  </w:footnote>
  <w:footnote w:type="continuationSeparator" w:id="0">
    <w:p w:rsidR="00633217" w:rsidRDefault="00633217" w:rsidP="00A548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7B38"/>
    <w:rsid w:val="00172A27"/>
    <w:rsid w:val="00633217"/>
    <w:rsid w:val="00A26917"/>
    <w:rsid w:val="00A54812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B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27B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548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54812"/>
    <w:rPr>
      <w:kern w:val="2"/>
      <w:sz w:val="18"/>
      <w:szCs w:val="18"/>
    </w:rPr>
  </w:style>
  <w:style w:type="paragraph" w:styleId="a5">
    <w:name w:val="footer"/>
    <w:basedOn w:val="a"/>
    <w:link w:val="Char0"/>
    <w:rsid w:val="00A54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5481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