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0B" w:rsidRPr="00DD2DFB" w:rsidRDefault="00DD2DFB" w:rsidP="00DD2DFB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D2DFB">
        <w:rPr>
          <w:rFonts w:ascii="方正小标宋简体" w:eastAsia="方正小标宋简体" w:hint="eastAsia"/>
          <w:sz w:val="44"/>
          <w:szCs w:val="44"/>
        </w:rPr>
        <w:t>市七届人大一次会议</w:t>
      </w:r>
      <w:r w:rsidR="00536DB2" w:rsidRPr="00DD2DFB">
        <w:rPr>
          <w:rFonts w:ascii="方正小标宋简体" w:eastAsia="方正小标宋简体" w:hint="eastAsia"/>
          <w:sz w:val="44"/>
          <w:szCs w:val="44"/>
        </w:rPr>
        <w:t>第</w:t>
      </w:r>
      <w:r w:rsidR="00536DB2" w:rsidRPr="00DD2DFB">
        <w:rPr>
          <w:rFonts w:ascii="方正小标宋简体" w:eastAsia="方正小标宋简体" w:hint="eastAsia"/>
          <w:sz w:val="44"/>
          <w:szCs w:val="44"/>
        </w:rPr>
        <w:t>20210026</w:t>
      </w:r>
      <w:r w:rsidR="00536DB2" w:rsidRPr="00DD2DFB">
        <w:rPr>
          <w:rFonts w:ascii="方正小标宋简体" w:eastAsia="方正小标宋简体" w:hint="eastAsia"/>
          <w:sz w:val="44"/>
          <w:szCs w:val="44"/>
        </w:rPr>
        <w:t>号</w:t>
      </w:r>
      <w:r w:rsidRPr="00DD2DFB">
        <w:rPr>
          <w:rFonts w:ascii="方正小标宋简体" w:eastAsia="方正小标宋简体" w:hint="eastAsia"/>
          <w:sz w:val="44"/>
          <w:szCs w:val="44"/>
        </w:rPr>
        <w:t>建议</w:t>
      </w:r>
    </w:p>
    <w:p w:rsidR="00DD2DFB" w:rsidRDefault="00DD2DFB">
      <w:pPr>
        <w:rPr>
          <w:rFonts w:ascii="Times New Roman" w:eastAsia="华文仿宋"/>
          <w:sz w:val="32"/>
        </w:rPr>
      </w:pPr>
    </w:p>
    <w:p w:rsidR="008C250B" w:rsidRPr="00DD2DFB" w:rsidRDefault="00536DB2" w:rsidP="00DD2DFB">
      <w:pPr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案</w:t>
      </w:r>
      <w:r w:rsidRPr="00DD2DFB">
        <w:rPr>
          <w:rFonts w:ascii="黑体" w:eastAsia="黑体" w:hint="eastAsia"/>
          <w:sz w:val="32"/>
          <w:szCs w:val="32"/>
        </w:rPr>
        <w:t xml:space="preserve">    </w:t>
      </w:r>
      <w:r w:rsidRPr="00DD2DFB">
        <w:rPr>
          <w:rFonts w:ascii="黑体" w:eastAsia="黑体" w:hint="eastAsia"/>
          <w:sz w:val="32"/>
          <w:szCs w:val="32"/>
        </w:rPr>
        <w:t>由：</w:t>
      </w:r>
      <w:r w:rsidRPr="00DD2DFB">
        <w:rPr>
          <w:rFonts w:ascii="仿宋_GB2312" w:eastAsia="仿宋_GB2312" w:hint="eastAsia"/>
          <w:sz w:val="32"/>
          <w:szCs w:val="32"/>
        </w:rPr>
        <w:t>关于优化防撞设施建设的建议</w:t>
      </w:r>
    </w:p>
    <w:p w:rsidR="008C250B" w:rsidRPr="00DD2DFB" w:rsidRDefault="00536DB2" w:rsidP="00DD2DFB">
      <w:pPr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提</w:t>
      </w:r>
      <w:r w:rsidRPr="00DD2DFB">
        <w:rPr>
          <w:rFonts w:ascii="黑体" w:eastAsia="黑体" w:hint="eastAsia"/>
          <w:sz w:val="32"/>
          <w:szCs w:val="32"/>
        </w:rPr>
        <w:t xml:space="preserve"> </w:t>
      </w:r>
      <w:r w:rsidRPr="00DD2DFB">
        <w:rPr>
          <w:rFonts w:ascii="黑体" w:eastAsia="黑体" w:hint="eastAsia"/>
          <w:sz w:val="32"/>
          <w:szCs w:val="32"/>
        </w:rPr>
        <w:t>出</w:t>
      </w:r>
      <w:r w:rsidRPr="00DD2DFB">
        <w:rPr>
          <w:rFonts w:ascii="黑体" w:eastAsia="黑体" w:hint="eastAsia"/>
          <w:sz w:val="32"/>
          <w:szCs w:val="32"/>
        </w:rPr>
        <w:t xml:space="preserve"> </w:t>
      </w:r>
      <w:r w:rsidRPr="00DD2DFB">
        <w:rPr>
          <w:rFonts w:ascii="黑体" w:eastAsia="黑体" w:hint="eastAsia"/>
          <w:sz w:val="32"/>
          <w:szCs w:val="32"/>
        </w:rPr>
        <w:t>人：</w:t>
      </w:r>
      <w:r w:rsidRPr="00DD2DFB">
        <w:rPr>
          <w:rFonts w:ascii="仿宋_GB2312" w:eastAsia="仿宋_GB2312" w:hint="eastAsia"/>
          <w:sz w:val="32"/>
          <w:szCs w:val="32"/>
        </w:rPr>
        <w:t>杨勤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江汉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刘朝霞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王亚莉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曹伟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唐芳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陈洁</w:t>
      </w:r>
      <w:r w:rsidRPr="00DD2DFB">
        <w:rPr>
          <w:rFonts w:ascii="仿宋_GB2312" w:eastAsia="仿宋_GB2312" w:hint="eastAsia"/>
          <w:sz w:val="32"/>
          <w:szCs w:val="32"/>
        </w:rPr>
        <w:t>(</w:t>
      </w:r>
      <w:r w:rsidRPr="00DD2DFB">
        <w:rPr>
          <w:rFonts w:ascii="仿宋_GB2312" w:eastAsia="仿宋_GB2312" w:hint="eastAsia"/>
          <w:sz w:val="32"/>
          <w:szCs w:val="32"/>
        </w:rPr>
        <w:t>福田</w:t>
      </w:r>
      <w:r w:rsidRPr="00DD2DFB">
        <w:rPr>
          <w:rFonts w:ascii="仿宋_GB2312" w:eastAsia="仿宋_GB2312" w:hint="eastAsia"/>
          <w:sz w:val="32"/>
          <w:szCs w:val="32"/>
        </w:rPr>
        <w:t>),</w:t>
      </w:r>
      <w:r w:rsidRPr="00DD2DFB">
        <w:rPr>
          <w:rFonts w:ascii="仿宋_GB2312" w:eastAsia="仿宋_GB2312" w:hint="eastAsia"/>
          <w:sz w:val="32"/>
          <w:szCs w:val="32"/>
        </w:rPr>
        <w:t>张毅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黎新风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李天昊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黄宝明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林南阳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钟观宜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熊永强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张莎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张丽杰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梁燕英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叶强</w:t>
      </w:r>
      <w:r w:rsidRPr="00DD2DFB">
        <w:rPr>
          <w:rFonts w:ascii="仿宋_GB2312" w:eastAsia="仿宋_GB2312" w:hint="eastAsia"/>
          <w:sz w:val="32"/>
          <w:szCs w:val="32"/>
        </w:rPr>
        <w:t>,</w:t>
      </w:r>
      <w:r w:rsidRPr="00DD2DFB">
        <w:rPr>
          <w:rFonts w:ascii="仿宋_GB2312" w:eastAsia="仿宋_GB2312" w:hint="eastAsia"/>
          <w:sz w:val="32"/>
          <w:szCs w:val="32"/>
        </w:rPr>
        <w:t>李苏华</w:t>
      </w:r>
      <w:r w:rsidRPr="00DD2DFB">
        <w:rPr>
          <w:rFonts w:ascii="仿宋_GB2312" w:eastAsia="仿宋_GB2312" w:hint="eastAsia"/>
          <w:sz w:val="32"/>
          <w:szCs w:val="32"/>
        </w:rPr>
        <w:t>(</w:t>
      </w:r>
      <w:r w:rsidRPr="00DD2DFB">
        <w:rPr>
          <w:rFonts w:ascii="仿宋_GB2312" w:eastAsia="仿宋_GB2312" w:hint="eastAsia"/>
          <w:sz w:val="32"/>
          <w:szCs w:val="32"/>
        </w:rPr>
        <w:t>共</w:t>
      </w:r>
      <w:r w:rsidRPr="00DD2DFB">
        <w:rPr>
          <w:rFonts w:ascii="仿宋_GB2312" w:eastAsia="仿宋_GB2312" w:hint="eastAsia"/>
          <w:sz w:val="32"/>
          <w:szCs w:val="32"/>
        </w:rPr>
        <w:t>19</w:t>
      </w:r>
      <w:r w:rsidRPr="00DD2DFB">
        <w:rPr>
          <w:rFonts w:ascii="仿宋_GB2312" w:eastAsia="仿宋_GB2312" w:hint="eastAsia"/>
          <w:sz w:val="32"/>
          <w:szCs w:val="32"/>
        </w:rPr>
        <w:t>名</w:t>
      </w:r>
      <w:r w:rsidRPr="00DD2DFB">
        <w:rPr>
          <w:rFonts w:ascii="仿宋_GB2312" w:eastAsia="仿宋_GB2312" w:hint="eastAsia"/>
          <w:sz w:val="32"/>
          <w:szCs w:val="32"/>
        </w:rPr>
        <w:t>)</w:t>
      </w:r>
    </w:p>
    <w:p w:rsidR="008C250B" w:rsidRPr="00DD2DFB" w:rsidRDefault="00536DB2" w:rsidP="00DD2DFB">
      <w:pPr>
        <w:ind w:left="1600" w:hangingChars="500" w:hanging="1600"/>
        <w:rPr>
          <w:rFonts w:ascii="Times New Roman" w:eastAsia="华文仿宋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办理类型：</w:t>
      </w:r>
      <w:r w:rsidRPr="00DD2DFB">
        <w:rPr>
          <w:rFonts w:ascii="仿宋_GB2312" w:eastAsia="仿宋_GB2312" w:hAnsi="黑体" w:hint="eastAsia"/>
          <w:sz w:val="32"/>
          <w:szCs w:val="32"/>
        </w:rPr>
        <w:t>主汇办</w:t>
      </w:r>
    </w:p>
    <w:p w:rsidR="008C250B" w:rsidRPr="00DD2DFB" w:rsidRDefault="00536DB2" w:rsidP="00DD2DFB">
      <w:pPr>
        <w:ind w:left="1600" w:hangingChars="500" w:hanging="1600"/>
        <w:rPr>
          <w:rFonts w:ascii="Times New Roman" w:eastAsia="华文仿宋" w:hint="eastAsia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承办单位：</w:t>
      </w:r>
      <w:r w:rsidRPr="00DD2DFB">
        <w:rPr>
          <w:rFonts w:ascii="仿宋_GB2312" w:eastAsia="仿宋_GB2312" w:hint="eastAsia"/>
          <w:sz w:val="32"/>
          <w:szCs w:val="32"/>
        </w:rPr>
        <w:t>市交通运输局</w:t>
      </w:r>
      <w:r w:rsidRPr="00DD2DFB">
        <w:rPr>
          <w:rFonts w:ascii="仿宋_GB2312" w:eastAsia="仿宋_GB2312" w:hint="eastAsia"/>
          <w:sz w:val="32"/>
          <w:szCs w:val="32"/>
        </w:rPr>
        <w:t>(</w:t>
      </w:r>
      <w:r w:rsidRPr="00DD2DFB">
        <w:rPr>
          <w:rFonts w:ascii="仿宋_GB2312" w:eastAsia="仿宋_GB2312" w:hint="eastAsia"/>
          <w:sz w:val="32"/>
          <w:szCs w:val="32"/>
        </w:rPr>
        <w:t>主办</w:t>
      </w:r>
      <w:r w:rsidRPr="00DD2DFB">
        <w:rPr>
          <w:rFonts w:ascii="仿宋_GB2312" w:eastAsia="仿宋_GB2312" w:hint="eastAsia"/>
          <w:sz w:val="32"/>
          <w:szCs w:val="32"/>
        </w:rPr>
        <w:t>),</w:t>
      </w:r>
      <w:r w:rsidRPr="00DD2DFB">
        <w:rPr>
          <w:rFonts w:ascii="仿宋_GB2312" w:eastAsia="仿宋_GB2312" w:hint="eastAsia"/>
          <w:sz w:val="32"/>
          <w:szCs w:val="32"/>
        </w:rPr>
        <w:t>市公安局</w:t>
      </w:r>
    </w:p>
    <w:p w:rsidR="00DD2DFB" w:rsidRPr="00DD2DFB" w:rsidRDefault="00DD2DFB" w:rsidP="00DD2DFB">
      <w:pPr>
        <w:rPr>
          <w:rFonts w:ascii="Times New Roman" w:eastAsia="华文仿宋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密    级：</w:t>
      </w:r>
      <w:r w:rsidRPr="00DD2DFB">
        <w:rPr>
          <w:rFonts w:ascii="Times New Roman" w:eastAsia="华文仿宋" w:hint="eastAsia"/>
          <w:sz w:val="32"/>
          <w:szCs w:val="32"/>
        </w:rPr>
        <w:t>公开</w:t>
      </w:r>
    </w:p>
    <w:p w:rsidR="008C250B" w:rsidRPr="00DD2DFB" w:rsidRDefault="00536DB2">
      <w:pPr>
        <w:rPr>
          <w:rFonts w:ascii="黑体" w:eastAsia="黑体"/>
          <w:sz w:val="32"/>
          <w:szCs w:val="32"/>
        </w:rPr>
      </w:pPr>
      <w:r w:rsidRPr="00DD2DFB">
        <w:rPr>
          <w:rFonts w:ascii="黑体" w:eastAsia="黑体" w:hint="eastAsia"/>
          <w:sz w:val="32"/>
          <w:szCs w:val="32"/>
        </w:rPr>
        <w:t>内</w:t>
      </w:r>
      <w:r w:rsidRPr="00DD2DFB">
        <w:rPr>
          <w:rFonts w:ascii="黑体" w:eastAsia="黑体" w:hint="eastAsia"/>
          <w:sz w:val="32"/>
          <w:szCs w:val="32"/>
        </w:rPr>
        <w:t xml:space="preserve">    </w:t>
      </w:r>
      <w:r w:rsidRPr="00DD2DFB">
        <w:rPr>
          <w:rFonts w:ascii="黑体" w:eastAsia="黑体" w:hint="eastAsia"/>
          <w:sz w:val="32"/>
          <w:szCs w:val="32"/>
        </w:rPr>
        <w:t>容：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DD2DFB">
        <w:rPr>
          <w:rFonts w:ascii="黑体" w:eastAsia="黑体" w:hAnsi="黑体" w:hint="eastAsia"/>
          <w:sz w:val="32"/>
        </w:rPr>
        <w:t>一、现实状况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我市近三年涉及沙桶的交通事故比较频繁，其中，子夜和傍晚的时段事故、小车引发的事故和单方事故较多，尤以福田、罗湖、坪山大队辖区事故较多，约占全市事故近半数。这些交通事故中，处于交通路口的沙桶尽管起到了部分吸能缓冲的作用，但效果十分有限，因此，迫切需要采用新技术产品吸能缓冲防撞设施替代传统沙桶！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DD2DFB">
        <w:rPr>
          <w:rFonts w:ascii="黑体" w:eastAsia="黑体" w:hAnsi="黑体" w:hint="eastAsia"/>
          <w:sz w:val="32"/>
        </w:rPr>
        <w:t>二、存在的问题与分析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可能导致涉及沙桶的交通事故的原因主要有以下几点：</w:t>
      </w:r>
    </w:p>
    <w:p w:rsidR="008C250B" w:rsidRPr="00DD2DFB" w:rsidRDefault="00DD2DFB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（一）</w:t>
      </w:r>
      <w:r w:rsidR="00536DB2" w:rsidRPr="00DD2DFB">
        <w:rPr>
          <w:rFonts w:ascii="仿宋_GB2312" w:eastAsia="仿宋_GB2312" w:hint="eastAsia"/>
          <w:sz w:val="32"/>
        </w:rPr>
        <w:t>交通事故多发生在夜间。由此可知，沙桶的反光效果不好，往往让事故车辆不能看到沙桶的准确位置，而事实上沙桶也没有起到防撞的作用。</w:t>
      </w:r>
    </w:p>
    <w:p w:rsidR="008C250B" w:rsidRPr="00DD2DFB" w:rsidRDefault="00DD2DFB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lastRenderedPageBreak/>
        <w:t>（二）</w:t>
      </w:r>
      <w:r w:rsidR="00536DB2" w:rsidRPr="00DD2DFB">
        <w:rPr>
          <w:rFonts w:ascii="仿宋_GB2312" w:eastAsia="仿宋_GB2312" w:hint="eastAsia"/>
          <w:sz w:val="32"/>
        </w:rPr>
        <w:t>事故多发生在</w:t>
      </w:r>
      <w:r w:rsidR="00536DB2" w:rsidRPr="00DD2DFB">
        <w:rPr>
          <w:rFonts w:ascii="仿宋_GB2312" w:eastAsia="仿宋_GB2312" w:hint="eastAsia"/>
          <w:sz w:val="32"/>
        </w:rPr>
        <w:t>主干道及分岔路口等，由于处于快速路的车辆视野受限、判断失误、速度较快等多种因素，常常会导致交通事故的频繁发生。</w:t>
      </w:r>
    </w:p>
    <w:p w:rsidR="008C250B" w:rsidRPr="00DD2DFB" w:rsidRDefault="00DD2DFB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（三）</w:t>
      </w:r>
      <w:r w:rsidR="00536DB2" w:rsidRPr="00DD2DFB">
        <w:rPr>
          <w:rFonts w:ascii="仿宋_GB2312" w:eastAsia="仿宋_GB2312" w:hint="eastAsia"/>
          <w:sz w:val="32"/>
        </w:rPr>
        <w:t>实践中，发生事故后受伤、死亡率较高，说明沙桶防撞性能不够好。</w:t>
      </w:r>
      <w:r w:rsidR="00536DB2" w:rsidRPr="00DD2DFB">
        <w:rPr>
          <w:rFonts w:ascii="仿宋_GB2312" w:eastAsia="仿宋_GB2312" w:hint="eastAsia"/>
          <w:sz w:val="32"/>
        </w:rPr>
        <w:t xml:space="preserve"> </w:t>
      </w:r>
      <w:r w:rsidR="00536DB2" w:rsidRPr="00DD2DFB">
        <w:rPr>
          <w:rFonts w:ascii="仿宋_GB2312" w:eastAsia="仿宋_GB2312" w:hint="eastAsia"/>
          <w:sz w:val="32"/>
        </w:rPr>
        <w:t>这种防撞塑料桶长期暴露在道路上，耐久性能不好，易于老化而使沙桶显得比较脆弱，难以起到有效的防撞作用。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黑体" w:eastAsia="黑体" w:hAnsi="黑体"/>
          <w:sz w:val="28"/>
        </w:rPr>
      </w:pPr>
      <w:r w:rsidRPr="00DD2DFB">
        <w:rPr>
          <w:rFonts w:ascii="黑体" w:eastAsia="黑体" w:hAnsi="黑体" w:hint="eastAsia"/>
          <w:sz w:val="32"/>
        </w:rPr>
        <w:t>三、解决方案</w:t>
      </w:r>
    </w:p>
    <w:p w:rsidR="008C250B" w:rsidRPr="00DD2DFB" w:rsidRDefault="00536DB2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随着技术进步与新材料应用，近年来，国内外都陆续发明了不少更好的吸能防撞设施，通过吸收汽车动能以降低汽车的速度，减轻行车撞击伤害。</w:t>
      </w:r>
    </w:p>
    <w:p w:rsidR="008C250B" w:rsidRPr="00DD2DFB" w:rsidRDefault="00DD2DFB" w:rsidP="00DD2DFB">
      <w:pPr>
        <w:spacing w:line="560" w:lineRule="exact"/>
        <w:ind w:firstLineChars="150" w:firstLine="482"/>
        <w:rPr>
          <w:rFonts w:ascii="楷体_GB2312" w:eastAsia="楷体_GB2312" w:hint="eastAsia"/>
          <w:b/>
          <w:sz w:val="28"/>
        </w:rPr>
      </w:pPr>
      <w:r w:rsidRPr="00DD2DFB">
        <w:rPr>
          <w:rFonts w:ascii="楷体_GB2312" w:eastAsia="楷体_GB2312" w:hint="eastAsia"/>
          <w:b/>
          <w:sz w:val="32"/>
        </w:rPr>
        <w:t>（一）</w:t>
      </w:r>
      <w:r w:rsidR="00536DB2" w:rsidRPr="00DD2DFB">
        <w:rPr>
          <w:rFonts w:ascii="楷体_GB2312" w:eastAsia="楷体_GB2312" w:hint="eastAsia"/>
          <w:b/>
          <w:sz w:val="32"/>
        </w:rPr>
        <w:t>国内技术水平情况</w:t>
      </w:r>
    </w:p>
    <w:p w:rsidR="008C250B" w:rsidRPr="00DD2DFB" w:rsidRDefault="00536DB2" w:rsidP="00DD2DFB">
      <w:pPr>
        <w:spacing w:line="560" w:lineRule="exact"/>
        <w:ind w:firstLineChars="150" w:firstLine="48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采用新式防撞桶，使用废旧轮胎拼装成主体内布设柔性三脚架链接</w:t>
      </w:r>
      <w:r w:rsidRPr="00DD2DFB">
        <w:rPr>
          <w:rFonts w:ascii="仿宋_GB2312" w:eastAsia="仿宋_GB2312" w:hint="eastAsia"/>
          <w:sz w:val="32"/>
        </w:rPr>
        <w:t>转动底座装置后装入沙子，外部涂刷荧光材料制成，能充分发挥轮胎的弹性、塑性及柔性等优点，遇到车辆撞击后，能有效分解受力，保护驾乘人员和车辆。</w:t>
      </w:r>
    </w:p>
    <w:p w:rsidR="008C250B" w:rsidRPr="00DD2DFB" w:rsidRDefault="00DD2DFB" w:rsidP="00DD2DFB">
      <w:pPr>
        <w:spacing w:line="560" w:lineRule="exact"/>
        <w:ind w:firstLineChars="200" w:firstLine="643"/>
        <w:rPr>
          <w:rFonts w:ascii="楷体_GB2312" w:eastAsia="楷体_GB2312" w:hint="eastAsia"/>
          <w:b/>
          <w:sz w:val="28"/>
        </w:rPr>
      </w:pPr>
      <w:r w:rsidRPr="00DD2DFB">
        <w:rPr>
          <w:rFonts w:ascii="楷体_GB2312" w:eastAsia="楷体_GB2312" w:hint="eastAsia"/>
          <w:b/>
          <w:sz w:val="32"/>
        </w:rPr>
        <w:t>（二）</w:t>
      </w:r>
      <w:r w:rsidR="00536DB2" w:rsidRPr="00DD2DFB">
        <w:rPr>
          <w:rFonts w:ascii="楷体_GB2312" w:eastAsia="楷体_GB2312" w:hint="eastAsia"/>
          <w:b/>
          <w:sz w:val="32"/>
        </w:rPr>
        <w:t>国外技术发展情况</w:t>
      </w:r>
    </w:p>
    <w:p w:rsidR="008C250B" w:rsidRPr="00DD2DFB" w:rsidRDefault="00536DB2" w:rsidP="00DD2DFB">
      <w:pPr>
        <w:spacing w:line="560" w:lineRule="exact"/>
        <w:ind w:firstLineChars="150" w:firstLine="48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国外先进发达国家和城市，多采用涉及新型旋转防撞桶式公路防撞缓冲护栏，包括护栏上杆、护栏下杆、防撞缓冲网、护栏立柱和旋转防撞桶等技术。相比于传统防撞桶，其弹性和缓冲能力更强，旋转防撞桶可将车辆的撞击力有效分散。其作用原理是，旋转防撞桶里设置吸震器，可最大程度地吸收撞击能量，再配合防撞缓冲网，当受到外力冲撞时，能有效地吸收撞击能量而降低车辆损坏和乘员受</w:t>
      </w:r>
      <w:r w:rsidRPr="00DD2DFB">
        <w:rPr>
          <w:rFonts w:ascii="仿宋_GB2312" w:eastAsia="仿宋_GB2312" w:hint="eastAsia"/>
          <w:sz w:val="32"/>
        </w:rPr>
        <w:t>伤概率，将撞击力分散传导，最大限度起到缓</w:t>
      </w:r>
      <w:r w:rsidRPr="00DD2DFB">
        <w:rPr>
          <w:rFonts w:ascii="仿宋_GB2312" w:eastAsia="仿宋_GB2312" w:hint="eastAsia"/>
          <w:sz w:val="32"/>
        </w:rPr>
        <w:lastRenderedPageBreak/>
        <w:t>冲作用。</w:t>
      </w:r>
    </w:p>
    <w:p w:rsidR="008C250B" w:rsidRPr="00DD2DFB" w:rsidRDefault="00536DB2" w:rsidP="00DD2DFB">
      <w:pPr>
        <w:spacing w:line="560" w:lineRule="exact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综上，为了更好地建设与优化我市交通环境，降低交通事故率与人员受伤，我们建议如下：</w:t>
      </w:r>
    </w:p>
    <w:p w:rsidR="008C250B" w:rsidRPr="00DD2DFB" w:rsidRDefault="00DD2DFB" w:rsidP="00DD2DFB">
      <w:pPr>
        <w:spacing w:line="560" w:lineRule="exact"/>
        <w:ind w:firstLineChars="200" w:firstLine="640"/>
        <w:rPr>
          <w:rFonts w:ascii="仿宋_GB2312" w:eastAsia="仿宋_GB2312" w:hint="eastAsia"/>
          <w:sz w:val="28"/>
        </w:rPr>
      </w:pPr>
      <w:r w:rsidRPr="00DD2DFB">
        <w:rPr>
          <w:rFonts w:ascii="仿宋_GB2312" w:eastAsia="仿宋_GB2312" w:hint="eastAsia"/>
          <w:sz w:val="32"/>
        </w:rPr>
        <w:t>1.</w:t>
      </w:r>
      <w:r w:rsidR="00536DB2" w:rsidRPr="00DD2DFB">
        <w:rPr>
          <w:rFonts w:ascii="仿宋_GB2312" w:eastAsia="仿宋_GB2312" w:hint="eastAsia"/>
          <w:sz w:val="32"/>
        </w:rPr>
        <w:t>涉及交通事权的政府各部门应引起充分重视，认真调研，尽快制定出解决现实问题的针对办法和时间表，路线图。市发改、财政部门应给予有效支持。</w:t>
      </w:r>
    </w:p>
    <w:p w:rsidR="008C250B" w:rsidRPr="00DD2DFB" w:rsidRDefault="00DD2DFB" w:rsidP="00DD2DFB">
      <w:pPr>
        <w:spacing w:line="560" w:lineRule="exact"/>
        <w:ind w:firstLineChars="200" w:firstLine="640"/>
        <w:rPr>
          <w:rFonts w:ascii="仿宋_GB2312" w:eastAsia="仿宋_GB2312"/>
          <w:sz w:val="28"/>
        </w:rPr>
      </w:pPr>
      <w:r w:rsidRPr="00DD2DFB">
        <w:rPr>
          <w:rFonts w:ascii="仿宋_GB2312" w:eastAsia="仿宋_GB2312" w:hint="eastAsia"/>
          <w:sz w:val="32"/>
        </w:rPr>
        <w:t>2.</w:t>
      </w:r>
      <w:r w:rsidR="00536DB2" w:rsidRPr="00DD2DFB">
        <w:rPr>
          <w:rFonts w:ascii="仿宋_GB2312" w:eastAsia="仿宋_GB2312" w:hint="eastAsia"/>
          <w:sz w:val="32"/>
        </w:rPr>
        <w:t>市交通、市交警部门应结合国内外的现有技术与我市交通特点，组织力量尝试研发适用且性价比更好更优的缓冲防撞设施。</w:t>
      </w:r>
    </w:p>
    <w:sectPr w:rsidR="008C250B" w:rsidRPr="00DD2DFB" w:rsidSect="00DD2DFB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DB2" w:rsidRDefault="00536DB2" w:rsidP="00DD2DFB">
      <w:r>
        <w:separator/>
      </w:r>
    </w:p>
  </w:endnote>
  <w:endnote w:type="continuationSeparator" w:id="0">
    <w:p w:rsidR="00536DB2" w:rsidRDefault="00536DB2" w:rsidP="00DD2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DB2" w:rsidRDefault="00536DB2" w:rsidP="00DD2DFB">
      <w:r>
        <w:separator/>
      </w:r>
    </w:p>
  </w:footnote>
  <w:footnote w:type="continuationSeparator" w:id="0">
    <w:p w:rsidR="00536DB2" w:rsidRDefault="00536DB2" w:rsidP="00DD2D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536DB2"/>
    <w:rsid w:val="008C250B"/>
    <w:rsid w:val="00A26917"/>
    <w:rsid w:val="00DD2DFB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5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C25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D2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D2DFB"/>
    <w:rPr>
      <w:kern w:val="2"/>
      <w:sz w:val="18"/>
      <w:szCs w:val="18"/>
    </w:rPr>
  </w:style>
  <w:style w:type="paragraph" w:styleId="a5">
    <w:name w:val="footer"/>
    <w:basedOn w:val="a"/>
    <w:link w:val="Char0"/>
    <w:rsid w:val="00DD2D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D2DF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