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244" w:rsidRPr="002A2244" w:rsidRDefault="002A2244" w:rsidP="002A2244">
      <w:pPr>
        <w:jc w:val="center"/>
        <w:rPr>
          <w:rFonts w:ascii="方正小标宋简体" w:eastAsia="方正小标宋简体" w:hint="eastAsia"/>
          <w:sz w:val="44"/>
          <w:szCs w:val="44"/>
        </w:rPr>
      </w:pPr>
      <w:r w:rsidRPr="002A2244">
        <w:rPr>
          <w:rFonts w:ascii="方正小标宋简体" w:eastAsia="方正小标宋简体" w:hint="eastAsia"/>
          <w:sz w:val="44"/>
          <w:szCs w:val="44"/>
        </w:rPr>
        <w:t>市七届人大一次会议第20210082号建议</w:t>
      </w:r>
    </w:p>
    <w:p w:rsidR="00333B84" w:rsidRPr="002A2244" w:rsidRDefault="00333B84" w:rsidP="002A2244">
      <w:pPr>
        <w:spacing w:line="560" w:lineRule="exact"/>
        <w:rPr>
          <w:rFonts w:ascii="Times New Roman" w:eastAsia="华文仿宋"/>
          <w:sz w:val="32"/>
          <w:szCs w:val="32"/>
        </w:rPr>
      </w:pPr>
    </w:p>
    <w:p w:rsidR="00333B84" w:rsidRPr="002A2244" w:rsidRDefault="00C776C1" w:rsidP="002A2244">
      <w:pPr>
        <w:spacing w:line="560" w:lineRule="exact"/>
        <w:ind w:left="1600" w:hangingChars="500" w:hanging="1600"/>
        <w:rPr>
          <w:rFonts w:ascii="Times New Roman" w:eastAsia="华文仿宋"/>
          <w:sz w:val="32"/>
          <w:szCs w:val="32"/>
        </w:rPr>
      </w:pPr>
      <w:r w:rsidRPr="002A2244">
        <w:rPr>
          <w:rFonts w:ascii="黑体" w:eastAsia="黑体" w:hint="eastAsia"/>
          <w:sz w:val="32"/>
          <w:szCs w:val="32"/>
        </w:rPr>
        <w:t>案</w:t>
      </w:r>
      <w:r w:rsidRPr="002A2244">
        <w:rPr>
          <w:rFonts w:ascii="黑体" w:eastAsia="黑体" w:hint="eastAsia"/>
          <w:sz w:val="32"/>
          <w:szCs w:val="32"/>
        </w:rPr>
        <w:t xml:space="preserve">    </w:t>
      </w:r>
      <w:r w:rsidRPr="002A2244">
        <w:rPr>
          <w:rFonts w:ascii="黑体" w:eastAsia="黑体" w:hint="eastAsia"/>
          <w:sz w:val="32"/>
          <w:szCs w:val="32"/>
        </w:rPr>
        <w:t>由：</w:t>
      </w:r>
      <w:r w:rsidRPr="002A2244">
        <w:rPr>
          <w:rFonts w:ascii="仿宋_GB2312" w:eastAsia="仿宋_GB2312" w:hint="eastAsia"/>
          <w:sz w:val="32"/>
          <w:szCs w:val="32"/>
        </w:rPr>
        <w:t>关于推动深盐第三通道建设的建议</w:t>
      </w:r>
    </w:p>
    <w:p w:rsidR="00333B84" w:rsidRPr="002A2244" w:rsidRDefault="00C776C1" w:rsidP="002A2244">
      <w:pPr>
        <w:spacing w:line="560" w:lineRule="exact"/>
        <w:ind w:left="1600" w:hangingChars="500" w:hanging="1600"/>
        <w:rPr>
          <w:rFonts w:ascii="仿宋_GB2312" w:eastAsia="仿宋_GB2312" w:hint="eastAsia"/>
          <w:sz w:val="32"/>
          <w:szCs w:val="32"/>
        </w:rPr>
      </w:pPr>
      <w:r w:rsidRPr="002A2244">
        <w:rPr>
          <w:rFonts w:ascii="黑体" w:eastAsia="黑体" w:hint="eastAsia"/>
          <w:sz w:val="32"/>
          <w:szCs w:val="32"/>
        </w:rPr>
        <w:t>提</w:t>
      </w:r>
      <w:r w:rsidRPr="002A2244">
        <w:rPr>
          <w:rFonts w:ascii="黑体" w:eastAsia="黑体" w:hint="eastAsia"/>
          <w:sz w:val="32"/>
          <w:szCs w:val="32"/>
        </w:rPr>
        <w:t xml:space="preserve"> </w:t>
      </w:r>
      <w:r w:rsidRPr="002A2244">
        <w:rPr>
          <w:rFonts w:ascii="黑体" w:eastAsia="黑体" w:hint="eastAsia"/>
          <w:sz w:val="32"/>
          <w:szCs w:val="32"/>
        </w:rPr>
        <w:t>出</w:t>
      </w:r>
      <w:r w:rsidRPr="002A2244">
        <w:rPr>
          <w:rFonts w:ascii="黑体" w:eastAsia="黑体" w:hint="eastAsia"/>
          <w:sz w:val="32"/>
          <w:szCs w:val="32"/>
        </w:rPr>
        <w:t xml:space="preserve"> </w:t>
      </w:r>
      <w:r w:rsidRPr="002A2244">
        <w:rPr>
          <w:rFonts w:ascii="黑体" w:eastAsia="黑体" w:hint="eastAsia"/>
          <w:sz w:val="32"/>
          <w:szCs w:val="32"/>
        </w:rPr>
        <w:t>人：</w:t>
      </w:r>
      <w:r w:rsidRPr="002A2244">
        <w:rPr>
          <w:rFonts w:ascii="仿宋_GB2312" w:eastAsia="仿宋_GB2312" w:hint="eastAsia"/>
          <w:sz w:val="32"/>
          <w:szCs w:val="32"/>
        </w:rPr>
        <w:t>许静芬</w:t>
      </w:r>
      <w:r w:rsidRPr="002A2244">
        <w:rPr>
          <w:rFonts w:ascii="仿宋_GB2312" w:eastAsia="仿宋_GB2312" w:hint="eastAsia"/>
          <w:sz w:val="32"/>
          <w:szCs w:val="32"/>
        </w:rPr>
        <w:t>,</w:t>
      </w:r>
      <w:r w:rsidRPr="002A2244">
        <w:rPr>
          <w:rFonts w:ascii="仿宋_GB2312" w:eastAsia="仿宋_GB2312" w:hint="eastAsia"/>
          <w:sz w:val="32"/>
          <w:szCs w:val="32"/>
        </w:rPr>
        <w:t>何延文</w:t>
      </w:r>
      <w:r w:rsidRPr="002A2244">
        <w:rPr>
          <w:rFonts w:ascii="仿宋_GB2312" w:eastAsia="仿宋_GB2312" w:hint="eastAsia"/>
          <w:sz w:val="32"/>
          <w:szCs w:val="32"/>
        </w:rPr>
        <w:t>,</w:t>
      </w:r>
      <w:r w:rsidRPr="002A2244">
        <w:rPr>
          <w:rFonts w:ascii="仿宋_GB2312" w:eastAsia="仿宋_GB2312" w:hint="eastAsia"/>
          <w:sz w:val="32"/>
          <w:szCs w:val="32"/>
        </w:rPr>
        <w:t>王蓉</w:t>
      </w:r>
      <w:r w:rsidRPr="002A2244">
        <w:rPr>
          <w:rFonts w:ascii="仿宋_GB2312" w:eastAsia="仿宋_GB2312" w:hint="eastAsia"/>
          <w:sz w:val="32"/>
          <w:szCs w:val="32"/>
        </w:rPr>
        <w:t>,</w:t>
      </w:r>
      <w:r w:rsidRPr="002A2244">
        <w:rPr>
          <w:rFonts w:ascii="仿宋_GB2312" w:eastAsia="仿宋_GB2312" w:hint="eastAsia"/>
          <w:sz w:val="32"/>
          <w:szCs w:val="32"/>
        </w:rPr>
        <w:t>朱师达</w:t>
      </w:r>
      <w:r w:rsidRPr="002A2244">
        <w:rPr>
          <w:rFonts w:ascii="仿宋_GB2312" w:eastAsia="仿宋_GB2312" w:hint="eastAsia"/>
          <w:sz w:val="32"/>
          <w:szCs w:val="32"/>
        </w:rPr>
        <w:t>,</w:t>
      </w:r>
      <w:r w:rsidRPr="002A2244">
        <w:rPr>
          <w:rFonts w:ascii="仿宋_GB2312" w:eastAsia="仿宋_GB2312" w:hint="eastAsia"/>
          <w:sz w:val="32"/>
          <w:szCs w:val="32"/>
        </w:rPr>
        <w:t>章顺文</w:t>
      </w:r>
      <w:r w:rsidRPr="002A2244">
        <w:rPr>
          <w:rFonts w:ascii="仿宋_GB2312" w:eastAsia="仿宋_GB2312" w:hint="eastAsia"/>
          <w:sz w:val="32"/>
          <w:szCs w:val="32"/>
        </w:rPr>
        <w:t>,</w:t>
      </w:r>
      <w:r w:rsidRPr="002A2244">
        <w:rPr>
          <w:rFonts w:ascii="仿宋_GB2312" w:eastAsia="仿宋_GB2312" w:hint="eastAsia"/>
          <w:sz w:val="32"/>
          <w:szCs w:val="32"/>
        </w:rPr>
        <w:t>罗来金</w:t>
      </w:r>
      <w:r w:rsidRPr="002A2244">
        <w:rPr>
          <w:rFonts w:ascii="仿宋_GB2312" w:eastAsia="仿宋_GB2312" w:hint="eastAsia"/>
          <w:sz w:val="32"/>
          <w:szCs w:val="32"/>
        </w:rPr>
        <w:t>,</w:t>
      </w:r>
      <w:r w:rsidRPr="002A2244">
        <w:rPr>
          <w:rFonts w:ascii="仿宋_GB2312" w:eastAsia="仿宋_GB2312" w:hint="eastAsia"/>
          <w:sz w:val="32"/>
          <w:szCs w:val="32"/>
        </w:rPr>
        <w:t>张娟</w:t>
      </w:r>
      <w:r w:rsidRPr="002A2244">
        <w:rPr>
          <w:rFonts w:ascii="仿宋_GB2312" w:eastAsia="仿宋_GB2312" w:hint="eastAsia"/>
          <w:sz w:val="32"/>
          <w:szCs w:val="32"/>
        </w:rPr>
        <w:t>,</w:t>
      </w:r>
      <w:r w:rsidRPr="002A2244">
        <w:rPr>
          <w:rFonts w:ascii="仿宋_GB2312" w:eastAsia="仿宋_GB2312" w:hint="eastAsia"/>
          <w:sz w:val="32"/>
          <w:szCs w:val="32"/>
        </w:rPr>
        <w:t>王琦</w:t>
      </w:r>
      <w:r w:rsidRPr="002A2244">
        <w:rPr>
          <w:rFonts w:ascii="仿宋_GB2312" w:eastAsia="仿宋_GB2312" w:hint="eastAsia"/>
          <w:sz w:val="32"/>
          <w:szCs w:val="32"/>
        </w:rPr>
        <w:t>,</w:t>
      </w:r>
      <w:r w:rsidRPr="002A2244">
        <w:rPr>
          <w:rFonts w:ascii="仿宋_GB2312" w:eastAsia="仿宋_GB2312" w:hint="eastAsia"/>
          <w:sz w:val="32"/>
          <w:szCs w:val="32"/>
        </w:rPr>
        <w:t>熊佩锦</w:t>
      </w:r>
      <w:r w:rsidRPr="002A2244">
        <w:rPr>
          <w:rFonts w:ascii="仿宋_GB2312" w:eastAsia="仿宋_GB2312" w:hint="eastAsia"/>
          <w:sz w:val="32"/>
          <w:szCs w:val="32"/>
        </w:rPr>
        <w:t>,</w:t>
      </w:r>
      <w:r w:rsidRPr="002A2244">
        <w:rPr>
          <w:rFonts w:ascii="仿宋_GB2312" w:eastAsia="仿宋_GB2312" w:hint="eastAsia"/>
          <w:sz w:val="32"/>
          <w:szCs w:val="32"/>
        </w:rPr>
        <w:t>孙波</w:t>
      </w:r>
      <w:r w:rsidRPr="002A2244">
        <w:rPr>
          <w:rFonts w:ascii="仿宋_GB2312" w:eastAsia="仿宋_GB2312" w:hint="eastAsia"/>
          <w:sz w:val="32"/>
          <w:szCs w:val="32"/>
        </w:rPr>
        <w:t>,</w:t>
      </w:r>
      <w:r w:rsidRPr="002A2244">
        <w:rPr>
          <w:rFonts w:ascii="仿宋_GB2312" w:eastAsia="仿宋_GB2312" w:hint="eastAsia"/>
          <w:sz w:val="32"/>
          <w:szCs w:val="32"/>
        </w:rPr>
        <w:t>张炜宁</w:t>
      </w:r>
      <w:r w:rsidRPr="002A2244">
        <w:rPr>
          <w:rFonts w:ascii="仿宋_GB2312" w:eastAsia="仿宋_GB2312" w:hint="eastAsia"/>
          <w:sz w:val="32"/>
          <w:szCs w:val="32"/>
        </w:rPr>
        <w:t>,</w:t>
      </w:r>
      <w:r w:rsidRPr="002A2244">
        <w:rPr>
          <w:rFonts w:ascii="仿宋_GB2312" w:eastAsia="仿宋_GB2312" w:hint="eastAsia"/>
          <w:sz w:val="32"/>
          <w:szCs w:val="32"/>
        </w:rPr>
        <w:t>耿博</w:t>
      </w:r>
      <w:r w:rsidRPr="002A2244">
        <w:rPr>
          <w:rFonts w:ascii="仿宋_GB2312" w:eastAsia="仿宋_GB2312" w:hint="eastAsia"/>
          <w:sz w:val="32"/>
          <w:szCs w:val="32"/>
        </w:rPr>
        <w:t>,</w:t>
      </w:r>
      <w:r w:rsidRPr="002A2244">
        <w:rPr>
          <w:rFonts w:ascii="仿宋_GB2312" w:eastAsia="仿宋_GB2312" w:hint="eastAsia"/>
          <w:sz w:val="32"/>
          <w:szCs w:val="32"/>
        </w:rPr>
        <w:t>赵鹏</w:t>
      </w:r>
      <w:r w:rsidRPr="002A2244">
        <w:rPr>
          <w:rFonts w:ascii="仿宋_GB2312" w:eastAsia="仿宋_GB2312" w:hint="eastAsia"/>
          <w:sz w:val="32"/>
          <w:szCs w:val="32"/>
        </w:rPr>
        <w:t>,</w:t>
      </w:r>
      <w:r w:rsidRPr="002A2244">
        <w:rPr>
          <w:rFonts w:ascii="仿宋_GB2312" w:eastAsia="仿宋_GB2312" w:hint="eastAsia"/>
          <w:sz w:val="32"/>
          <w:szCs w:val="32"/>
        </w:rPr>
        <w:t>宫清</w:t>
      </w:r>
      <w:r w:rsidRPr="002A2244">
        <w:rPr>
          <w:rFonts w:ascii="仿宋_GB2312" w:eastAsia="仿宋_GB2312" w:hint="eastAsia"/>
          <w:sz w:val="32"/>
          <w:szCs w:val="32"/>
        </w:rPr>
        <w:t>,</w:t>
      </w:r>
      <w:r w:rsidRPr="002A2244">
        <w:rPr>
          <w:rFonts w:ascii="仿宋_GB2312" w:eastAsia="仿宋_GB2312" w:hint="eastAsia"/>
          <w:sz w:val="32"/>
          <w:szCs w:val="32"/>
        </w:rPr>
        <w:t>杜量衡</w:t>
      </w:r>
      <w:r w:rsidRPr="002A2244">
        <w:rPr>
          <w:rFonts w:ascii="仿宋_GB2312" w:eastAsia="仿宋_GB2312" w:hint="eastAsia"/>
          <w:sz w:val="32"/>
          <w:szCs w:val="32"/>
        </w:rPr>
        <w:t>,</w:t>
      </w:r>
      <w:r w:rsidRPr="002A2244">
        <w:rPr>
          <w:rFonts w:ascii="仿宋_GB2312" w:eastAsia="仿宋_GB2312" w:hint="eastAsia"/>
          <w:sz w:val="32"/>
          <w:szCs w:val="32"/>
        </w:rPr>
        <w:t>王丽</w:t>
      </w:r>
      <w:r w:rsidRPr="002A2244">
        <w:rPr>
          <w:rFonts w:ascii="仿宋_GB2312" w:eastAsia="仿宋_GB2312" w:hint="eastAsia"/>
          <w:sz w:val="32"/>
          <w:szCs w:val="32"/>
        </w:rPr>
        <w:t>(</w:t>
      </w:r>
      <w:r w:rsidRPr="002A2244">
        <w:rPr>
          <w:rFonts w:ascii="仿宋_GB2312" w:eastAsia="仿宋_GB2312" w:hint="eastAsia"/>
          <w:sz w:val="32"/>
          <w:szCs w:val="32"/>
        </w:rPr>
        <w:t>坪山</w:t>
      </w:r>
      <w:r w:rsidRPr="002A2244">
        <w:rPr>
          <w:rFonts w:ascii="仿宋_GB2312" w:eastAsia="仿宋_GB2312" w:hint="eastAsia"/>
          <w:sz w:val="32"/>
          <w:szCs w:val="32"/>
        </w:rPr>
        <w:t>),</w:t>
      </w:r>
      <w:r w:rsidRPr="002A2244">
        <w:rPr>
          <w:rFonts w:ascii="仿宋_GB2312" w:eastAsia="仿宋_GB2312" w:hint="eastAsia"/>
          <w:sz w:val="32"/>
          <w:szCs w:val="32"/>
        </w:rPr>
        <w:t>江锦意</w:t>
      </w:r>
      <w:r w:rsidRPr="002A2244">
        <w:rPr>
          <w:rFonts w:ascii="仿宋_GB2312" w:eastAsia="仿宋_GB2312" w:hint="eastAsia"/>
          <w:sz w:val="32"/>
          <w:szCs w:val="32"/>
        </w:rPr>
        <w:t>,</w:t>
      </w:r>
      <w:r w:rsidRPr="002A2244">
        <w:rPr>
          <w:rFonts w:ascii="仿宋_GB2312" w:eastAsia="仿宋_GB2312" w:hint="eastAsia"/>
          <w:sz w:val="32"/>
          <w:szCs w:val="32"/>
        </w:rPr>
        <w:t>洪巍</w:t>
      </w:r>
      <w:r w:rsidRPr="002A2244">
        <w:rPr>
          <w:rFonts w:ascii="仿宋_GB2312" w:eastAsia="仿宋_GB2312" w:hint="eastAsia"/>
          <w:sz w:val="32"/>
          <w:szCs w:val="32"/>
        </w:rPr>
        <w:t>(</w:t>
      </w:r>
      <w:r w:rsidRPr="002A2244">
        <w:rPr>
          <w:rFonts w:ascii="仿宋_GB2312" w:eastAsia="仿宋_GB2312" w:hint="eastAsia"/>
          <w:sz w:val="32"/>
          <w:szCs w:val="32"/>
        </w:rPr>
        <w:t>共</w:t>
      </w:r>
      <w:r w:rsidRPr="002A2244">
        <w:rPr>
          <w:rFonts w:ascii="仿宋_GB2312" w:eastAsia="仿宋_GB2312" w:hint="eastAsia"/>
          <w:sz w:val="32"/>
          <w:szCs w:val="32"/>
        </w:rPr>
        <w:t>18</w:t>
      </w:r>
      <w:r w:rsidRPr="002A2244">
        <w:rPr>
          <w:rFonts w:ascii="仿宋_GB2312" w:eastAsia="仿宋_GB2312" w:hint="eastAsia"/>
          <w:sz w:val="32"/>
          <w:szCs w:val="32"/>
        </w:rPr>
        <w:t>名</w:t>
      </w:r>
      <w:r w:rsidRPr="002A2244">
        <w:rPr>
          <w:rFonts w:ascii="仿宋_GB2312" w:eastAsia="仿宋_GB2312" w:hint="eastAsia"/>
          <w:sz w:val="32"/>
          <w:szCs w:val="32"/>
        </w:rPr>
        <w:t>)</w:t>
      </w:r>
    </w:p>
    <w:p w:rsidR="00333B84" w:rsidRPr="002A2244" w:rsidRDefault="00C776C1" w:rsidP="002A2244">
      <w:pPr>
        <w:spacing w:line="560" w:lineRule="exact"/>
        <w:ind w:left="1600" w:hangingChars="500" w:hanging="1600"/>
        <w:rPr>
          <w:rFonts w:ascii="仿宋_GB2312" w:eastAsia="仿宋_GB2312" w:hint="eastAsia"/>
          <w:sz w:val="32"/>
          <w:szCs w:val="32"/>
        </w:rPr>
      </w:pPr>
      <w:r w:rsidRPr="002A2244">
        <w:rPr>
          <w:rFonts w:ascii="黑体" w:eastAsia="黑体" w:hint="eastAsia"/>
          <w:sz w:val="32"/>
          <w:szCs w:val="32"/>
        </w:rPr>
        <w:t>办理类型：</w:t>
      </w:r>
      <w:r w:rsidRPr="002A2244">
        <w:rPr>
          <w:rFonts w:ascii="仿宋_GB2312" w:eastAsia="仿宋_GB2312" w:hint="eastAsia"/>
          <w:sz w:val="32"/>
          <w:szCs w:val="32"/>
        </w:rPr>
        <w:t>分办</w:t>
      </w:r>
    </w:p>
    <w:p w:rsidR="00333B84" w:rsidRPr="002A2244" w:rsidRDefault="00C776C1" w:rsidP="002A2244">
      <w:pPr>
        <w:spacing w:line="560" w:lineRule="exact"/>
        <w:ind w:left="1600" w:hangingChars="500" w:hanging="1600"/>
        <w:rPr>
          <w:rFonts w:ascii="Times New Roman" w:eastAsia="华文仿宋" w:hint="eastAsia"/>
          <w:sz w:val="32"/>
          <w:szCs w:val="32"/>
        </w:rPr>
      </w:pPr>
      <w:r w:rsidRPr="002A2244">
        <w:rPr>
          <w:rFonts w:ascii="黑体" w:eastAsia="黑体" w:hint="eastAsia"/>
          <w:sz w:val="32"/>
          <w:szCs w:val="32"/>
        </w:rPr>
        <w:t>承办单位：</w:t>
      </w:r>
      <w:r w:rsidRPr="002A2244">
        <w:rPr>
          <w:rFonts w:ascii="仿宋_GB2312" w:eastAsia="仿宋_GB2312" w:hint="eastAsia"/>
          <w:sz w:val="32"/>
          <w:szCs w:val="32"/>
        </w:rPr>
        <w:t>市交通运输局</w:t>
      </w:r>
      <w:r w:rsidRPr="002A2244">
        <w:rPr>
          <w:rFonts w:ascii="仿宋_GB2312" w:eastAsia="仿宋_GB2312" w:hint="eastAsia"/>
          <w:sz w:val="32"/>
          <w:szCs w:val="32"/>
        </w:rPr>
        <w:t>,</w:t>
      </w:r>
      <w:r w:rsidRPr="002A2244">
        <w:rPr>
          <w:rFonts w:ascii="仿宋_GB2312" w:eastAsia="仿宋_GB2312" w:hint="eastAsia"/>
          <w:sz w:val="32"/>
          <w:szCs w:val="32"/>
        </w:rPr>
        <w:t>市规划和自然资源局</w:t>
      </w:r>
    </w:p>
    <w:p w:rsidR="002A2244" w:rsidRPr="002A2244" w:rsidRDefault="002A2244" w:rsidP="002A2244">
      <w:pPr>
        <w:spacing w:line="560" w:lineRule="exact"/>
        <w:rPr>
          <w:rFonts w:ascii="仿宋" w:eastAsia="仿宋" w:hAnsi="仿宋"/>
          <w:sz w:val="32"/>
          <w:szCs w:val="32"/>
        </w:rPr>
      </w:pPr>
      <w:r w:rsidRPr="002A2244">
        <w:rPr>
          <w:rFonts w:ascii="黑体" w:eastAsia="黑体" w:hint="eastAsia"/>
          <w:sz w:val="32"/>
          <w:szCs w:val="32"/>
        </w:rPr>
        <w:t>密    级：</w:t>
      </w:r>
      <w:r w:rsidRPr="002A2244">
        <w:rPr>
          <w:rFonts w:ascii="仿宋" w:eastAsia="仿宋" w:hAnsi="仿宋" w:hint="eastAsia"/>
          <w:sz w:val="32"/>
          <w:szCs w:val="32"/>
        </w:rPr>
        <w:t>公开</w:t>
      </w:r>
    </w:p>
    <w:p w:rsidR="00333B84" w:rsidRPr="002A2244" w:rsidRDefault="00C776C1" w:rsidP="002A2244">
      <w:pPr>
        <w:spacing w:line="560" w:lineRule="exact"/>
        <w:rPr>
          <w:rFonts w:ascii="黑体" w:eastAsia="黑体"/>
          <w:sz w:val="32"/>
          <w:szCs w:val="32"/>
        </w:rPr>
      </w:pPr>
      <w:r w:rsidRPr="002A2244">
        <w:rPr>
          <w:rFonts w:ascii="黑体" w:eastAsia="黑体" w:hint="eastAsia"/>
          <w:sz w:val="32"/>
          <w:szCs w:val="32"/>
        </w:rPr>
        <w:t>内</w:t>
      </w:r>
      <w:r w:rsidRPr="002A2244">
        <w:rPr>
          <w:rFonts w:ascii="黑体" w:eastAsia="黑体" w:hint="eastAsia"/>
          <w:sz w:val="32"/>
          <w:szCs w:val="32"/>
        </w:rPr>
        <w:t xml:space="preserve">    </w:t>
      </w:r>
      <w:r w:rsidRPr="002A2244">
        <w:rPr>
          <w:rFonts w:ascii="黑体" w:eastAsia="黑体" w:hint="eastAsia"/>
          <w:sz w:val="32"/>
          <w:szCs w:val="32"/>
        </w:rPr>
        <w:t>容：</w:t>
      </w:r>
    </w:p>
    <w:p w:rsidR="00333B84" w:rsidRPr="002A2244" w:rsidRDefault="00C776C1" w:rsidP="002A2244">
      <w:pPr>
        <w:spacing w:line="560" w:lineRule="exact"/>
        <w:ind w:firstLineChars="200" w:firstLine="640"/>
        <w:rPr>
          <w:rFonts w:ascii="黑体" w:eastAsia="黑体" w:hAnsi="黑体"/>
          <w:sz w:val="28"/>
        </w:rPr>
      </w:pPr>
      <w:r w:rsidRPr="002A2244">
        <w:rPr>
          <w:rFonts w:ascii="黑体" w:eastAsia="黑体" w:hAnsi="黑体" w:hint="eastAsia"/>
          <w:sz w:val="32"/>
        </w:rPr>
        <w:t>一、案由</w:t>
      </w:r>
    </w:p>
    <w:p w:rsidR="00333B84" w:rsidRPr="002A2244" w:rsidRDefault="00C776C1" w:rsidP="002A2244">
      <w:pPr>
        <w:spacing w:line="560" w:lineRule="exact"/>
        <w:ind w:firstLineChars="200" w:firstLine="640"/>
        <w:rPr>
          <w:rFonts w:ascii="仿宋_GB2312" w:eastAsia="仿宋_GB2312" w:hAnsi="仿宋" w:hint="eastAsia"/>
          <w:sz w:val="28"/>
        </w:rPr>
      </w:pPr>
      <w:r w:rsidRPr="002A2244">
        <w:rPr>
          <w:rFonts w:ascii="仿宋_GB2312" w:eastAsia="仿宋_GB2312" w:hAnsi="仿宋" w:hint="eastAsia"/>
          <w:sz w:val="32"/>
        </w:rPr>
        <w:t>盐田区西向通道先天不足，虽有深盐二通道与梧桐山隧道两条对外通道，但均汇集于罗沙路继续向西延伸，实际上只有一条西向通道。当前罗沙路、罗芳立交交通拥堵不畅问题日渐严重，已成为制约盐田区“双区建设”和长远发展、乃至东部滨海地区高质量发展的关键掣肘。为破解盐田对外交通掣肘，提升对外交通可达性，支撑盐田河临港产业带、沙头角深港旅游消费合作区等重点片区开发建设，助力盐田区抢抓“双区”建设历史机遇，盐田区政府开展了《深圳东部滨海新通道（深盐第三通道）交通详细规划研究》编制工作，经过近一年半时间的反复比选论证，该研究已形成</w:t>
      </w:r>
      <w:r w:rsidRPr="002A2244">
        <w:rPr>
          <w:rFonts w:ascii="仿宋_GB2312" w:eastAsia="仿宋_GB2312" w:hAnsi="仿宋" w:hint="eastAsia"/>
          <w:sz w:val="32"/>
        </w:rPr>
        <w:t>最终成果。形成稳定线位方案，总体方案思路是西接罗沙路快速化改造后的地面段，经梧桐山风景区后衔接至后方陆域盐田路，并于园林路或上梧桐路设置沙头角联络道，总投资</w:t>
      </w:r>
      <w:r w:rsidRPr="002A2244">
        <w:rPr>
          <w:rFonts w:ascii="仿宋_GB2312" w:eastAsia="仿宋_GB2312" w:hAnsi="仿宋" w:hint="eastAsia"/>
          <w:sz w:val="32"/>
        </w:rPr>
        <w:lastRenderedPageBreak/>
        <w:t>约</w:t>
      </w:r>
      <w:r w:rsidRPr="002A2244">
        <w:rPr>
          <w:rFonts w:ascii="仿宋_GB2312" w:eastAsia="仿宋_GB2312" w:hAnsi="仿宋" w:hint="eastAsia"/>
          <w:sz w:val="32"/>
        </w:rPr>
        <w:t>75</w:t>
      </w:r>
      <w:r w:rsidRPr="002A2244">
        <w:rPr>
          <w:rFonts w:ascii="仿宋_GB2312" w:eastAsia="仿宋_GB2312" w:hAnsi="仿宋" w:hint="eastAsia"/>
          <w:sz w:val="32"/>
        </w:rPr>
        <w:t>亿元。</w:t>
      </w:r>
    </w:p>
    <w:p w:rsidR="00333B84" w:rsidRPr="002A2244" w:rsidRDefault="00C776C1" w:rsidP="002A2244">
      <w:pPr>
        <w:spacing w:line="560" w:lineRule="exact"/>
        <w:ind w:firstLineChars="200" w:firstLine="640"/>
        <w:rPr>
          <w:rFonts w:ascii="仿宋_GB2312" w:eastAsia="仿宋_GB2312" w:hAnsi="仿宋" w:hint="eastAsia"/>
          <w:sz w:val="28"/>
        </w:rPr>
      </w:pPr>
      <w:r w:rsidRPr="002A2244">
        <w:rPr>
          <w:rFonts w:ascii="仿宋_GB2312" w:eastAsia="仿宋_GB2312" w:hAnsi="仿宋" w:hint="eastAsia"/>
          <w:sz w:val="32"/>
        </w:rPr>
        <w:t>今年</w:t>
      </w:r>
      <w:r w:rsidRPr="002A2244">
        <w:rPr>
          <w:rFonts w:ascii="仿宋_GB2312" w:eastAsia="仿宋_GB2312" w:hAnsi="仿宋" w:hint="eastAsia"/>
          <w:sz w:val="32"/>
        </w:rPr>
        <w:t>2</w:t>
      </w:r>
      <w:r w:rsidRPr="002A2244">
        <w:rPr>
          <w:rFonts w:ascii="仿宋_GB2312" w:eastAsia="仿宋_GB2312" w:hAnsi="仿宋" w:hint="eastAsia"/>
          <w:sz w:val="32"/>
        </w:rPr>
        <w:t>月，伟中书记、如桂市长来盐调研时强调，深圳往东的通道必须尽早打通，并纳入议事日程。经了解，市规划和自然资源局干线路网规划已初步同意预留深盐第三通道建设条件，在上报策略委成果中已增加“罗沙路地面道路以干线性主干路形式向东对接深盐路，并研究规划期内对接盐田后方陆域的通道条件”相关表述。市交通运输局拟对罗沙路整段进行快速化复合改造，并以路中</w:t>
      </w:r>
      <w:r w:rsidRPr="002A2244">
        <w:rPr>
          <w:rFonts w:ascii="仿宋_GB2312" w:eastAsia="仿宋_GB2312" w:hAnsi="仿宋" w:hint="eastAsia"/>
          <w:sz w:val="32"/>
        </w:rPr>
        <w:t>式定向匝道形式顺接至布心路、春风隧道等快速走廊，目前正在加快编制罗沙路快速化改造交通详细规划方案。</w:t>
      </w:r>
    </w:p>
    <w:p w:rsidR="00333B84" w:rsidRPr="002A2244" w:rsidRDefault="00C776C1" w:rsidP="002A2244">
      <w:pPr>
        <w:spacing w:line="560" w:lineRule="exact"/>
        <w:ind w:firstLineChars="200" w:firstLine="640"/>
        <w:rPr>
          <w:rFonts w:ascii="黑体" w:eastAsia="黑体" w:hAnsi="黑体"/>
          <w:sz w:val="28"/>
        </w:rPr>
      </w:pPr>
      <w:r w:rsidRPr="002A2244">
        <w:rPr>
          <w:rFonts w:ascii="黑体" w:eastAsia="黑体" w:hAnsi="黑体" w:hint="eastAsia"/>
          <w:sz w:val="32"/>
        </w:rPr>
        <w:t>二、建议</w:t>
      </w:r>
    </w:p>
    <w:p w:rsidR="00333B84" w:rsidRPr="002A2244" w:rsidRDefault="00C776C1" w:rsidP="002A2244">
      <w:pPr>
        <w:spacing w:line="560" w:lineRule="exact"/>
        <w:ind w:firstLineChars="200" w:firstLine="640"/>
        <w:rPr>
          <w:rFonts w:ascii="仿宋_GB2312" w:eastAsia="仿宋_GB2312"/>
          <w:sz w:val="28"/>
        </w:rPr>
      </w:pPr>
      <w:r w:rsidRPr="002A2244">
        <w:rPr>
          <w:rFonts w:ascii="仿宋_GB2312" w:eastAsia="仿宋_GB2312" w:hint="eastAsia"/>
          <w:sz w:val="32"/>
        </w:rPr>
        <w:t>为加快推动深盐第三通道落地实施，完善区域路网体系，支撑盐田及东部滨海地区高质量发展，提出以下建议：一是市规划和自然资源局在全市干线路网规划中进一步明确深盐第三通道建设必要性与通道线位，为后续立项建设提供有效规划支撑；二是市交通运输局尽快启动深盐第三通道相关前期工作，争取于“十四五”期内动工；三是市交通运输局加快完成罗沙路快速化改造前期工作，尽快立项，争取</w:t>
      </w:r>
      <w:r w:rsidRPr="002A2244">
        <w:rPr>
          <w:rFonts w:ascii="仿宋_GB2312" w:eastAsia="仿宋_GB2312" w:hint="eastAsia"/>
          <w:sz w:val="32"/>
        </w:rPr>
        <w:t>2023</w:t>
      </w:r>
      <w:r w:rsidRPr="002A2244">
        <w:rPr>
          <w:rFonts w:ascii="仿宋_GB2312" w:eastAsia="仿宋_GB2312" w:hint="eastAsia"/>
          <w:sz w:val="32"/>
        </w:rPr>
        <w:t>年年底前启动建设，力争在“十四五”内完</w:t>
      </w:r>
      <w:r w:rsidRPr="002A2244">
        <w:rPr>
          <w:rFonts w:ascii="仿宋_GB2312" w:eastAsia="仿宋_GB2312" w:hint="eastAsia"/>
          <w:sz w:val="32"/>
        </w:rPr>
        <w:t>工，并在罗沙路快速化改造方案中充分预留深盐第三通道衔接条件，确保方案符合盐田区诉求。</w:t>
      </w:r>
    </w:p>
    <w:sectPr w:rsidR="00333B84" w:rsidRPr="002A2244" w:rsidSect="002A2244">
      <w:pgSz w:w="11906" w:h="16838"/>
      <w:pgMar w:top="1701" w:right="1474" w:bottom="158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76C1" w:rsidRDefault="00C776C1" w:rsidP="002A2244">
      <w:r>
        <w:separator/>
      </w:r>
    </w:p>
  </w:endnote>
  <w:endnote w:type="continuationSeparator" w:id="0">
    <w:p w:rsidR="00C776C1" w:rsidRDefault="00C776C1" w:rsidP="002A224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76C1" w:rsidRDefault="00C776C1" w:rsidP="002A2244">
      <w:r>
        <w:separator/>
      </w:r>
    </w:p>
  </w:footnote>
  <w:footnote w:type="continuationSeparator" w:id="0">
    <w:p w:rsidR="00C776C1" w:rsidRDefault="00C776C1" w:rsidP="002A224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172A27"/>
    <w:rsid w:val="002A2244"/>
    <w:rsid w:val="00333B84"/>
    <w:rsid w:val="00A26917"/>
    <w:rsid w:val="00C776C1"/>
    <w:rsid w:val="03FA7913"/>
    <w:rsid w:val="0CA81750"/>
    <w:rsid w:val="104457BF"/>
    <w:rsid w:val="1C52129C"/>
    <w:rsid w:val="1D7E45BC"/>
    <w:rsid w:val="1E4C6E49"/>
    <w:rsid w:val="1F7774AB"/>
    <w:rsid w:val="28F64EC4"/>
    <w:rsid w:val="2A5B2BC4"/>
    <w:rsid w:val="2AC820BB"/>
    <w:rsid w:val="2DAC5DFC"/>
    <w:rsid w:val="35507787"/>
    <w:rsid w:val="3A1A2BE3"/>
    <w:rsid w:val="49FA03AF"/>
    <w:rsid w:val="4F955F9D"/>
    <w:rsid w:val="526966EA"/>
    <w:rsid w:val="56D80994"/>
    <w:rsid w:val="574C0B47"/>
    <w:rsid w:val="581F309E"/>
    <w:rsid w:val="5FD8295A"/>
    <w:rsid w:val="66135703"/>
    <w:rsid w:val="6C5816D0"/>
    <w:rsid w:val="713C1E52"/>
    <w:rsid w:val="731474DA"/>
    <w:rsid w:val="73735F79"/>
    <w:rsid w:val="79DA1477"/>
    <w:rsid w:val="7A075E2D"/>
    <w:rsid w:val="7E2F2A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3B8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333B8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2A224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2A2244"/>
    <w:rPr>
      <w:kern w:val="2"/>
      <w:sz w:val="18"/>
      <w:szCs w:val="18"/>
    </w:rPr>
  </w:style>
  <w:style w:type="paragraph" w:styleId="a5">
    <w:name w:val="footer"/>
    <w:basedOn w:val="a"/>
    <w:link w:val="Char0"/>
    <w:rsid w:val="002A2244"/>
    <w:pPr>
      <w:tabs>
        <w:tab w:val="center" w:pos="4153"/>
        <w:tab w:val="right" w:pos="8306"/>
      </w:tabs>
      <w:snapToGrid w:val="0"/>
      <w:jc w:val="left"/>
    </w:pPr>
    <w:rPr>
      <w:sz w:val="18"/>
      <w:szCs w:val="18"/>
    </w:rPr>
  </w:style>
  <w:style w:type="character" w:customStyle="1" w:styleId="Char0">
    <w:name w:val="页脚 Char"/>
    <w:basedOn w:val="a0"/>
    <w:link w:val="a5"/>
    <w:rsid w:val="002A2244"/>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147</Words>
  <Characters>842</Characters>
  <Application>Microsoft Office Word</Application>
  <DocSecurity>0</DocSecurity>
  <Lines>7</Lines>
  <Paragraphs>1</Paragraphs>
  <ScaleCrop>false</ScaleCrop>
  <Company>Microsoft</Company>
  <LinksUpToDate>false</LinksUpToDate>
  <CharactersWithSpaces>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limjeon</dc:creator>
  <cp:lastModifiedBy>储ѩ</cp:lastModifiedBy>
  <cp:revision>2</cp:revision>
  <dcterms:created xsi:type="dcterms:W3CDTF">2014-10-29T12:08:00Z</dcterms:created>
  <dcterms:modified xsi:type="dcterms:W3CDTF">2021-09-24T11:59:00Z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541166959B6841688F680FB6A261768C</vt:lpwstr>
  </property>
</Properties>
</file>