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758" w:rsidRPr="00E26758" w:rsidRDefault="00E26758" w:rsidP="00E26758">
      <w:pPr>
        <w:jc w:val="center"/>
        <w:rPr>
          <w:rFonts w:ascii="方正小标宋简体" w:eastAsia="方正小标宋简体" w:hint="eastAsia"/>
          <w:sz w:val="44"/>
          <w:szCs w:val="44"/>
        </w:rPr>
      </w:pPr>
      <w:r w:rsidRPr="00E26758">
        <w:rPr>
          <w:rFonts w:ascii="方正小标宋简体" w:eastAsia="方正小标宋简体" w:hint="eastAsia"/>
          <w:sz w:val="44"/>
          <w:szCs w:val="44"/>
        </w:rPr>
        <w:t>市七届人大一次会议第20210784号建议</w:t>
      </w:r>
    </w:p>
    <w:p w:rsidR="005275C1" w:rsidRPr="00E26758" w:rsidRDefault="005275C1">
      <w:pPr>
        <w:rPr>
          <w:rFonts w:ascii="Times New Roman" w:eastAsia="华文仿宋"/>
          <w:sz w:val="32"/>
        </w:rPr>
      </w:pPr>
    </w:p>
    <w:p w:rsidR="005275C1" w:rsidRDefault="00931DBC">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关于加强泥头车行业从业人员分级培训的建议</w:t>
      </w:r>
    </w:p>
    <w:p w:rsidR="005275C1" w:rsidRDefault="00931DBC">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贺鹏麟</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1</w:t>
      </w:r>
      <w:r>
        <w:rPr>
          <w:rFonts w:ascii="Times New Roman" w:eastAsia="华文仿宋" w:hint="eastAsia"/>
          <w:sz w:val="28"/>
        </w:rPr>
        <w:t>名</w:t>
      </w:r>
      <w:r>
        <w:rPr>
          <w:rFonts w:ascii="Times New Roman" w:eastAsia="华文仿宋" w:hint="eastAsia"/>
          <w:sz w:val="28"/>
        </w:rPr>
        <w:t>)</w:t>
      </w:r>
    </w:p>
    <w:p w:rsidR="005275C1" w:rsidRDefault="00931DBC">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承办</w:t>
      </w:r>
    </w:p>
    <w:p w:rsidR="005275C1" w:rsidRPr="00E26758" w:rsidRDefault="00931DBC">
      <w:pPr>
        <w:ind w:left="1400" w:hangingChars="500" w:hanging="1400"/>
        <w:rPr>
          <w:rFonts w:ascii="黑体" w:eastAsia="黑体" w:hint="eastAsia"/>
          <w:sz w:val="28"/>
        </w:rPr>
      </w:pPr>
      <w:r>
        <w:rPr>
          <w:rFonts w:ascii="黑体" w:eastAsia="黑体" w:hint="eastAsia"/>
          <w:sz w:val="28"/>
        </w:rPr>
        <w:t>承办单位：</w:t>
      </w:r>
      <w:r w:rsidRPr="00E26758">
        <w:rPr>
          <w:rFonts w:ascii="Times New Roman" w:eastAsia="华文仿宋" w:hint="eastAsia"/>
          <w:sz w:val="28"/>
        </w:rPr>
        <w:t>市交通运输局</w:t>
      </w:r>
    </w:p>
    <w:p w:rsidR="00E26758" w:rsidRPr="00E26758" w:rsidRDefault="00E26758" w:rsidP="00E26758">
      <w:pPr>
        <w:rPr>
          <w:rFonts w:ascii="Times New Roman" w:eastAsia="华文仿宋"/>
          <w:sz w:val="32"/>
        </w:rPr>
      </w:pPr>
      <w:r w:rsidRPr="00E26758">
        <w:rPr>
          <w:rFonts w:ascii="黑体" w:eastAsia="黑体" w:hint="eastAsia"/>
          <w:sz w:val="28"/>
        </w:rPr>
        <w:t>密</w:t>
      </w:r>
      <w:r>
        <w:rPr>
          <w:rFonts w:ascii="黑体" w:eastAsia="黑体" w:hint="eastAsia"/>
          <w:sz w:val="28"/>
        </w:rPr>
        <w:t xml:space="preserve">    </w:t>
      </w:r>
      <w:r w:rsidRPr="00E26758">
        <w:rPr>
          <w:rFonts w:ascii="黑体" w:eastAsia="黑体" w:hint="eastAsia"/>
          <w:sz w:val="28"/>
        </w:rPr>
        <w:t>级：</w:t>
      </w:r>
      <w:r>
        <w:rPr>
          <w:rFonts w:ascii="Times New Roman" w:eastAsia="华文仿宋" w:hint="eastAsia"/>
          <w:sz w:val="32"/>
        </w:rPr>
        <w:t>公开</w:t>
      </w:r>
    </w:p>
    <w:p w:rsidR="005275C1" w:rsidRDefault="00931DBC">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5275C1" w:rsidRPr="00E26758" w:rsidRDefault="00E26758">
      <w:pPr>
        <w:rPr>
          <w:rFonts w:ascii="黑体" w:eastAsia="黑体" w:hAnsi="黑体" w:hint="eastAsia"/>
          <w:sz w:val="28"/>
        </w:rPr>
      </w:pPr>
      <w:r>
        <w:rPr>
          <w:rFonts w:ascii="Times New Roman" w:eastAsia="华文仿宋" w:hint="eastAsia"/>
          <w:sz w:val="32"/>
        </w:rPr>
        <w:t xml:space="preserve">  </w:t>
      </w:r>
      <w:r w:rsidRPr="00E26758">
        <w:rPr>
          <w:rFonts w:ascii="仿宋_GB2312" w:eastAsia="仿宋_GB2312" w:hint="eastAsia"/>
          <w:sz w:val="32"/>
        </w:rPr>
        <w:t xml:space="preserve">   </w:t>
      </w:r>
      <w:r w:rsidRPr="00E26758">
        <w:rPr>
          <w:rFonts w:ascii="黑体" w:eastAsia="黑体" w:hAnsi="黑体" w:hint="eastAsia"/>
          <w:sz w:val="32"/>
        </w:rPr>
        <w:t>一、</w:t>
      </w:r>
      <w:r w:rsidR="00931DBC" w:rsidRPr="00E26758">
        <w:rPr>
          <w:rFonts w:ascii="黑体" w:eastAsia="黑体" w:hAnsi="黑体" w:hint="eastAsia"/>
          <w:sz w:val="32"/>
        </w:rPr>
        <w:t>案由</w:t>
      </w:r>
    </w:p>
    <w:p w:rsidR="005275C1" w:rsidRPr="00E26758" w:rsidRDefault="00E26758">
      <w:pPr>
        <w:rPr>
          <w:rFonts w:ascii="仿宋_GB2312" w:eastAsia="仿宋_GB2312" w:hint="eastAsia"/>
          <w:sz w:val="28"/>
        </w:rPr>
      </w:pPr>
      <w:r w:rsidRPr="00E26758">
        <w:rPr>
          <w:rFonts w:ascii="仿宋_GB2312" w:eastAsia="仿宋_GB2312" w:hint="eastAsia"/>
          <w:sz w:val="32"/>
        </w:rPr>
        <w:t xml:space="preserve">     </w:t>
      </w:r>
      <w:r w:rsidR="00931DBC" w:rsidRPr="00E26758">
        <w:rPr>
          <w:rFonts w:ascii="仿宋_GB2312" w:eastAsia="仿宋_GB2312" w:hint="eastAsia"/>
          <w:sz w:val="32"/>
        </w:rPr>
        <w:t>建设工程运输车辆亡人事故高发：</w:t>
      </w:r>
      <w:r w:rsidR="00931DBC" w:rsidRPr="00E26758">
        <w:rPr>
          <w:rFonts w:ascii="仿宋_GB2312" w:eastAsia="仿宋_GB2312" w:hint="eastAsia"/>
          <w:sz w:val="32"/>
        </w:rPr>
        <w:t>2019</w:t>
      </w:r>
      <w:r w:rsidR="00931DBC" w:rsidRPr="00E26758">
        <w:rPr>
          <w:rFonts w:ascii="仿宋_GB2312" w:eastAsia="仿宋_GB2312" w:hint="eastAsia"/>
          <w:sz w:val="32"/>
        </w:rPr>
        <w:t>年和</w:t>
      </w:r>
      <w:r w:rsidR="00931DBC" w:rsidRPr="00E26758">
        <w:rPr>
          <w:rFonts w:ascii="仿宋_GB2312" w:eastAsia="仿宋_GB2312" w:hint="eastAsia"/>
          <w:sz w:val="32"/>
        </w:rPr>
        <w:t>2020</w:t>
      </w:r>
      <w:r w:rsidR="00931DBC" w:rsidRPr="00E26758">
        <w:rPr>
          <w:rFonts w:ascii="仿宋_GB2312" w:eastAsia="仿宋_GB2312" w:hint="eastAsia"/>
          <w:sz w:val="32"/>
        </w:rPr>
        <w:t>年，深圳市建设工程运输车辆共发生</w:t>
      </w:r>
      <w:r w:rsidR="00931DBC" w:rsidRPr="00E26758">
        <w:rPr>
          <w:rFonts w:ascii="仿宋_GB2312" w:eastAsia="仿宋_GB2312" w:hint="eastAsia"/>
          <w:sz w:val="32"/>
        </w:rPr>
        <w:t>95</w:t>
      </w:r>
      <w:r w:rsidR="00931DBC" w:rsidRPr="00E26758">
        <w:rPr>
          <w:rFonts w:ascii="仿宋_GB2312" w:eastAsia="仿宋_GB2312" w:hint="eastAsia"/>
          <w:sz w:val="32"/>
        </w:rPr>
        <w:t>起亡人事故导致</w:t>
      </w:r>
      <w:r w:rsidR="00931DBC" w:rsidRPr="00E26758">
        <w:rPr>
          <w:rFonts w:ascii="仿宋_GB2312" w:eastAsia="仿宋_GB2312" w:hint="eastAsia"/>
          <w:sz w:val="32"/>
        </w:rPr>
        <w:t>102</w:t>
      </w:r>
      <w:r w:rsidR="00931DBC" w:rsidRPr="00E26758">
        <w:rPr>
          <w:rFonts w:ascii="仿宋_GB2312" w:eastAsia="仿宋_GB2312" w:hint="eastAsia"/>
          <w:sz w:val="32"/>
        </w:rPr>
        <w:t>人死亡。</w:t>
      </w:r>
    </w:p>
    <w:p w:rsidR="005275C1" w:rsidRPr="00E26758" w:rsidRDefault="00931DBC">
      <w:pPr>
        <w:rPr>
          <w:rFonts w:ascii="仿宋_GB2312" w:eastAsia="仿宋_GB2312" w:hint="eastAsia"/>
          <w:sz w:val="28"/>
        </w:rPr>
      </w:pPr>
      <w:r w:rsidRPr="00E26758">
        <w:rPr>
          <w:rFonts w:ascii="仿宋_GB2312" w:eastAsia="仿宋_GB2312" w:hint="eastAsia"/>
          <w:sz w:val="32"/>
        </w:rPr>
        <w:t>近几年我市各相关主管部门为泥头车管理工作出台了很多办法、付出很多努力，市财政为此支付巨大的专项资金，但是通过近</w:t>
      </w:r>
      <w:r w:rsidRPr="00E26758">
        <w:rPr>
          <w:rFonts w:ascii="仿宋_GB2312" w:eastAsia="仿宋_GB2312" w:hint="eastAsia"/>
          <w:sz w:val="32"/>
        </w:rPr>
        <w:t>2</w:t>
      </w:r>
      <w:r w:rsidRPr="00E26758">
        <w:rPr>
          <w:rFonts w:ascii="仿宋_GB2312" w:eastAsia="仿宋_GB2312" w:hint="eastAsia"/>
          <w:sz w:val="32"/>
        </w:rPr>
        <w:t>年数据分析，</w:t>
      </w:r>
      <w:r w:rsidRPr="00E26758">
        <w:rPr>
          <w:rFonts w:ascii="仿宋_GB2312" w:eastAsia="仿宋_GB2312" w:hint="eastAsia"/>
          <w:sz w:val="32"/>
        </w:rPr>
        <w:t>2019</w:t>
      </w:r>
      <w:r w:rsidRPr="00E26758">
        <w:rPr>
          <w:rFonts w:ascii="仿宋_GB2312" w:eastAsia="仿宋_GB2312" w:hint="eastAsia"/>
          <w:sz w:val="32"/>
        </w:rPr>
        <w:t>年和</w:t>
      </w:r>
      <w:r w:rsidRPr="00E26758">
        <w:rPr>
          <w:rFonts w:ascii="仿宋_GB2312" w:eastAsia="仿宋_GB2312" w:hint="eastAsia"/>
          <w:sz w:val="32"/>
        </w:rPr>
        <w:t>2020</w:t>
      </w:r>
      <w:r w:rsidRPr="00E26758">
        <w:rPr>
          <w:rFonts w:ascii="仿宋_GB2312" w:eastAsia="仿宋_GB2312" w:hint="eastAsia"/>
          <w:sz w:val="32"/>
        </w:rPr>
        <w:t>年我市建设工程运输车辆并没有比</w:t>
      </w:r>
      <w:r w:rsidRPr="00E26758">
        <w:rPr>
          <w:rFonts w:ascii="仿宋_GB2312" w:eastAsia="仿宋_GB2312" w:hint="eastAsia"/>
          <w:sz w:val="32"/>
        </w:rPr>
        <w:t>2018</w:t>
      </w:r>
      <w:r w:rsidRPr="00E26758">
        <w:rPr>
          <w:rFonts w:ascii="仿宋_GB2312" w:eastAsia="仿宋_GB2312" w:hint="eastAsia"/>
          <w:sz w:val="32"/>
        </w:rPr>
        <w:t>年下降多少（备注：更换新型泥头车之前）。下图是</w:t>
      </w:r>
      <w:r w:rsidRPr="00E26758">
        <w:rPr>
          <w:rFonts w:ascii="仿宋_GB2312" w:eastAsia="仿宋_GB2312" w:hint="eastAsia"/>
          <w:sz w:val="32"/>
        </w:rPr>
        <w:t>2021.3.07</w:t>
      </w:r>
      <w:r w:rsidRPr="00E26758">
        <w:rPr>
          <w:rFonts w:ascii="仿宋_GB2312" w:eastAsia="仿宋_GB2312" w:hint="eastAsia"/>
          <w:sz w:val="32"/>
        </w:rPr>
        <w:t>日深圳市交警局在全市泥头车行业安全警示会上公布的数据。</w:t>
      </w:r>
    </w:p>
    <w:p w:rsidR="005275C1" w:rsidRPr="00E26758" w:rsidRDefault="00E26758">
      <w:pPr>
        <w:rPr>
          <w:rFonts w:ascii="黑体" w:eastAsia="黑体" w:hAnsi="黑体" w:hint="eastAsia"/>
          <w:sz w:val="28"/>
        </w:rPr>
      </w:pPr>
      <w:r w:rsidRPr="00E26758">
        <w:rPr>
          <w:rFonts w:ascii="仿宋_GB2312" w:eastAsia="仿宋_GB2312" w:hint="eastAsia"/>
          <w:sz w:val="32"/>
        </w:rPr>
        <w:t xml:space="preserve">     </w:t>
      </w:r>
      <w:r w:rsidRPr="00E26758">
        <w:rPr>
          <w:rFonts w:ascii="黑体" w:eastAsia="黑体" w:hAnsi="黑体" w:hint="eastAsia"/>
          <w:sz w:val="32"/>
        </w:rPr>
        <w:t>二、</w:t>
      </w:r>
      <w:r w:rsidR="00931DBC" w:rsidRPr="00E26758">
        <w:rPr>
          <w:rFonts w:ascii="黑体" w:eastAsia="黑体" w:hAnsi="黑体" w:hint="eastAsia"/>
          <w:sz w:val="32"/>
        </w:rPr>
        <w:t>原因分析</w:t>
      </w:r>
    </w:p>
    <w:p w:rsidR="005275C1" w:rsidRPr="00E26758" w:rsidRDefault="00E26758">
      <w:pPr>
        <w:rPr>
          <w:rFonts w:ascii="仿宋_GB2312" w:eastAsia="仿宋_GB2312" w:hint="eastAsia"/>
          <w:sz w:val="28"/>
        </w:rPr>
      </w:pPr>
      <w:r w:rsidRPr="00E26758">
        <w:rPr>
          <w:rFonts w:ascii="仿宋_GB2312" w:eastAsia="仿宋_GB2312" w:hint="eastAsia"/>
          <w:sz w:val="32"/>
        </w:rPr>
        <w:t xml:space="preserve">     </w:t>
      </w:r>
      <w:r w:rsidR="00931DBC" w:rsidRPr="00E26758">
        <w:rPr>
          <w:rFonts w:ascii="仿宋_GB2312" w:eastAsia="仿宋_GB2312" w:hint="eastAsia"/>
          <w:sz w:val="32"/>
        </w:rPr>
        <w:t>不合法规定：市交警局要求所有建设工程运输车辆（泥头车、搅拌车、砂石车）在城市道路必须靠最右车道行驶。</w:t>
      </w:r>
    </w:p>
    <w:p w:rsidR="005275C1" w:rsidRPr="00E26758" w:rsidRDefault="00E26758" w:rsidP="00E26758">
      <w:pPr>
        <w:ind w:firstLineChars="200" w:firstLine="640"/>
        <w:rPr>
          <w:rFonts w:ascii="仿宋_GB2312" w:eastAsia="仿宋_GB2312" w:hint="eastAsia"/>
          <w:sz w:val="28"/>
        </w:rPr>
      </w:pPr>
      <w:r w:rsidRPr="00E26758">
        <w:rPr>
          <w:rFonts w:ascii="仿宋_GB2312" w:eastAsia="仿宋_GB2312" w:hint="eastAsia"/>
          <w:sz w:val="32"/>
        </w:rPr>
        <w:t>1.</w:t>
      </w:r>
      <w:r w:rsidR="00931DBC" w:rsidRPr="00E26758">
        <w:rPr>
          <w:rFonts w:ascii="仿宋_GB2312" w:eastAsia="仿宋_GB2312" w:hint="eastAsia"/>
          <w:sz w:val="32"/>
        </w:rPr>
        <w:t>部分道路没有非机动车道</w:t>
      </w:r>
    </w:p>
    <w:p w:rsidR="005275C1" w:rsidRPr="00E26758" w:rsidRDefault="00E26758" w:rsidP="00E26758">
      <w:pPr>
        <w:ind w:firstLineChars="200" w:firstLine="640"/>
        <w:rPr>
          <w:rFonts w:ascii="仿宋_GB2312" w:eastAsia="仿宋_GB2312" w:hint="eastAsia"/>
          <w:sz w:val="28"/>
        </w:rPr>
      </w:pPr>
      <w:r w:rsidRPr="00E26758">
        <w:rPr>
          <w:rFonts w:ascii="仿宋_GB2312" w:eastAsia="仿宋_GB2312" w:hint="eastAsia"/>
          <w:sz w:val="32"/>
        </w:rPr>
        <w:lastRenderedPageBreak/>
        <w:t>2.</w:t>
      </w:r>
      <w:r w:rsidR="00931DBC" w:rsidRPr="00E26758">
        <w:rPr>
          <w:rFonts w:ascii="仿宋_GB2312" w:eastAsia="仿宋_GB2312" w:hint="eastAsia"/>
          <w:sz w:val="32"/>
        </w:rPr>
        <w:t>部分道路有非机动车道但是道路不平整，不顺畅。</w:t>
      </w:r>
    </w:p>
    <w:p w:rsidR="005275C1" w:rsidRPr="00E26758" w:rsidRDefault="00E26758">
      <w:pPr>
        <w:rPr>
          <w:rFonts w:ascii="仿宋_GB2312" w:eastAsia="仿宋_GB2312" w:hint="eastAsia"/>
          <w:sz w:val="28"/>
        </w:rPr>
      </w:pPr>
      <w:r w:rsidRPr="00E26758">
        <w:rPr>
          <w:rFonts w:ascii="仿宋_GB2312" w:eastAsia="仿宋_GB2312" w:hint="eastAsia"/>
          <w:sz w:val="32"/>
        </w:rPr>
        <w:t xml:space="preserve">    3.</w:t>
      </w:r>
      <w:r w:rsidR="00931DBC" w:rsidRPr="00E26758">
        <w:rPr>
          <w:rFonts w:ascii="仿宋_GB2312" w:eastAsia="仿宋_GB2312" w:hint="eastAsia"/>
          <w:sz w:val="32"/>
        </w:rPr>
        <w:t>电动自行车骑手基于以上二点，为了方便不顾安全，在机动车最右车道行驶是很常见的现象，并且他们的群体数量大</w:t>
      </w:r>
      <w:r w:rsidR="00931DBC" w:rsidRPr="00E26758">
        <w:rPr>
          <w:rFonts w:ascii="仿宋_GB2312" w:eastAsia="仿宋_GB2312" w:hint="eastAsia"/>
          <w:sz w:val="32"/>
        </w:rPr>
        <w:t>,</w:t>
      </w:r>
      <w:r w:rsidR="00931DBC" w:rsidRPr="00E26758">
        <w:rPr>
          <w:rFonts w:ascii="仿宋_GB2312" w:eastAsia="仿宋_GB2312" w:hint="eastAsia"/>
          <w:sz w:val="32"/>
        </w:rPr>
        <w:t>短时间内难以通过管理手段杜绝他们不在机动车最右道上行驶。</w:t>
      </w:r>
    </w:p>
    <w:p w:rsidR="005275C1" w:rsidRPr="00E26758" w:rsidRDefault="00931DBC">
      <w:pPr>
        <w:rPr>
          <w:rFonts w:ascii="仿宋_GB2312" w:eastAsia="仿宋_GB2312" w:hint="eastAsia"/>
          <w:sz w:val="28"/>
        </w:rPr>
      </w:pPr>
      <w:r w:rsidRPr="00E26758">
        <w:rPr>
          <w:rFonts w:ascii="仿宋_GB2312" w:eastAsia="仿宋_GB2312" w:hint="eastAsia"/>
          <w:sz w:val="32"/>
        </w:rPr>
        <w:t xml:space="preserve">   </w:t>
      </w:r>
      <w:r w:rsidR="00E26758" w:rsidRPr="00E26758">
        <w:rPr>
          <w:rFonts w:ascii="仿宋_GB2312" w:eastAsia="仿宋_GB2312" w:hint="eastAsia"/>
          <w:sz w:val="32"/>
        </w:rPr>
        <w:t xml:space="preserve"> 4.</w:t>
      </w:r>
      <w:r w:rsidRPr="00E26758">
        <w:rPr>
          <w:rFonts w:ascii="仿宋_GB2312" w:eastAsia="仿宋_GB2312" w:hint="eastAsia"/>
          <w:sz w:val="32"/>
        </w:rPr>
        <w:t>建设运输工程车辆车身高盲区范围大。</w:t>
      </w:r>
    </w:p>
    <w:p w:rsidR="005275C1" w:rsidRPr="00E26758" w:rsidRDefault="00931DBC">
      <w:pPr>
        <w:rPr>
          <w:rFonts w:ascii="仿宋_GB2312" w:eastAsia="仿宋_GB2312" w:hint="eastAsia"/>
          <w:sz w:val="28"/>
        </w:rPr>
      </w:pPr>
      <w:r w:rsidRPr="00E26758">
        <w:rPr>
          <w:rFonts w:ascii="仿宋_GB2312" w:eastAsia="仿宋_GB2312" w:hint="eastAsia"/>
          <w:sz w:val="32"/>
        </w:rPr>
        <w:t xml:space="preserve">    </w:t>
      </w:r>
      <w:r w:rsidR="00E26758" w:rsidRPr="00E26758">
        <w:rPr>
          <w:rFonts w:ascii="仿宋_GB2312" w:eastAsia="仿宋_GB2312" w:hint="eastAsia"/>
          <w:sz w:val="32"/>
        </w:rPr>
        <w:t>5.</w:t>
      </w:r>
      <w:r w:rsidRPr="00E26758">
        <w:rPr>
          <w:rFonts w:ascii="仿宋_GB2312" w:eastAsia="仿宋_GB2312" w:hint="eastAsia"/>
          <w:sz w:val="32"/>
        </w:rPr>
        <w:t>建设运输工程车辆驾驶员安全意识不高，防御性驾驶技能低。</w:t>
      </w:r>
    </w:p>
    <w:p w:rsidR="005275C1" w:rsidRPr="00E26758" w:rsidRDefault="00931DBC">
      <w:pPr>
        <w:rPr>
          <w:rFonts w:ascii="仿宋_GB2312" w:eastAsia="仿宋_GB2312" w:hint="eastAsia"/>
          <w:sz w:val="32"/>
        </w:rPr>
      </w:pPr>
      <w:r w:rsidRPr="00E26758">
        <w:rPr>
          <w:rFonts w:ascii="仿宋_GB2312" w:eastAsia="仿宋_GB2312" w:hint="eastAsia"/>
          <w:sz w:val="32"/>
        </w:rPr>
        <w:t xml:space="preserve">    </w:t>
      </w:r>
      <w:r w:rsidR="00E26758" w:rsidRPr="00E26758">
        <w:rPr>
          <w:rFonts w:ascii="仿宋_GB2312" w:eastAsia="仿宋_GB2312" w:hint="eastAsia"/>
          <w:sz w:val="32"/>
        </w:rPr>
        <w:t>6.</w:t>
      </w:r>
      <w:r w:rsidRPr="00E26758">
        <w:rPr>
          <w:rFonts w:ascii="仿宋_GB2312" w:eastAsia="仿宋_GB2312" w:hint="eastAsia"/>
          <w:sz w:val="32"/>
        </w:rPr>
        <w:t>建设运输工程运输企业的车队长在车辆和驾驶员管理方面发挥的安全作用不明显。</w:t>
      </w:r>
    </w:p>
    <w:p w:rsidR="005275C1" w:rsidRPr="00E26758" w:rsidRDefault="00931DBC">
      <w:pPr>
        <w:rPr>
          <w:rFonts w:ascii="仿宋_GB2312" w:eastAsia="仿宋_GB2312" w:hint="eastAsia"/>
          <w:sz w:val="28"/>
        </w:rPr>
      </w:pPr>
      <w:r w:rsidRPr="00E26758">
        <w:rPr>
          <w:rFonts w:ascii="仿宋_GB2312" w:eastAsia="仿宋_GB2312" w:hint="eastAsia"/>
          <w:sz w:val="32"/>
        </w:rPr>
        <w:t xml:space="preserve">    </w:t>
      </w:r>
      <w:r w:rsidR="00E26758" w:rsidRPr="00E26758">
        <w:rPr>
          <w:rFonts w:ascii="仿宋_GB2312" w:eastAsia="仿宋_GB2312" w:hint="eastAsia"/>
          <w:sz w:val="32"/>
        </w:rPr>
        <w:t>7.</w:t>
      </w:r>
      <w:r w:rsidRPr="00E26758">
        <w:rPr>
          <w:rFonts w:ascii="仿宋_GB2312" w:eastAsia="仿宋_GB2312" w:hint="eastAsia"/>
          <w:sz w:val="32"/>
        </w:rPr>
        <w:t>建设运输工程运输企业的实际控制人，在车辆运输安全资金投入不足，安全意识不强，表现在几个方面：车队长人员配备、车辆技防改造、车辆维护、车队长管理能力提升、驾驶员驾驶技能提升、安全意识和法律法规培训、驾驶员的住宿条件差。</w:t>
      </w:r>
    </w:p>
    <w:p w:rsidR="005275C1" w:rsidRPr="00E26758" w:rsidRDefault="00E26758">
      <w:pPr>
        <w:rPr>
          <w:rFonts w:ascii="黑体" w:eastAsia="黑体" w:hAnsi="黑体" w:hint="eastAsia"/>
          <w:sz w:val="28"/>
        </w:rPr>
      </w:pPr>
      <w:r w:rsidRPr="00E26758">
        <w:rPr>
          <w:rFonts w:ascii="黑体" w:eastAsia="黑体" w:hAnsi="黑体" w:hint="eastAsia"/>
          <w:sz w:val="32"/>
        </w:rPr>
        <w:t xml:space="preserve">    三、</w:t>
      </w:r>
      <w:r w:rsidR="00931DBC" w:rsidRPr="00E26758">
        <w:rPr>
          <w:rFonts w:ascii="黑体" w:eastAsia="黑体" w:hAnsi="黑体" w:hint="eastAsia"/>
          <w:sz w:val="32"/>
        </w:rPr>
        <w:t>建议</w:t>
      </w:r>
    </w:p>
    <w:p w:rsidR="005275C1" w:rsidRPr="00E26758" w:rsidRDefault="00E26758">
      <w:pPr>
        <w:rPr>
          <w:rFonts w:ascii="仿宋_GB2312" w:eastAsia="仿宋_GB2312" w:hint="eastAsia"/>
          <w:sz w:val="28"/>
        </w:rPr>
      </w:pPr>
      <w:r w:rsidRPr="00E26758">
        <w:rPr>
          <w:rFonts w:ascii="仿宋_GB2312" w:eastAsia="仿宋_GB2312" w:hint="eastAsia"/>
          <w:sz w:val="32"/>
        </w:rPr>
        <w:t xml:space="preserve">    </w:t>
      </w:r>
      <w:r w:rsidR="00931DBC" w:rsidRPr="00E26758">
        <w:rPr>
          <w:rFonts w:ascii="仿宋_GB2312" w:eastAsia="仿宋_GB2312" w:hint="eastAsia"/>
          <w:sz w:val="32"/>
        </w:rPr>
        <w:t>组织企业实际控制人进行：“企业安全主体责任”安全意识、安全生产法、道路交通法等法规培训和运输企业在发生重大道路交通安全亡人事故后企业法人或实际控制人被判刑的典型案例学习，每次培训人数控制在</w:t>
      </w:r>
      <w:r w:rsidR="00931DBC" w:rsidRPr="00E26758">
        <w:rPr>
          <w:rFonts w:ascii="仿宋_GB2312" w:eastAsia="仿宋_GB2312" w:hint="eastAsia"/>
          <w:sz w:val="32"/>
        </w:rPr>
        <w:t>7</w:t>
      </w:r>
      <w:r w:rsidR="00931DBC" w:rsidRPr="00E26758">
        <w:rPr>
          <w:rFonts w:ascii="仿宋_GB2312" w:eastAsia="仿宋_GB2312" w:hint="eastAsia"/>
          <w:sz w:val="32"/>
        </w:rPr>
        <w:t>人。</w:t>
      </w:r>
    </w:p>
    <w:p w:rsidR="005275C1" w:rsidRPr="00E26758" w:rsidRDefault="00931DBC" w:rsidP="00E26758">
      <w:pPr>
        <w:ind w:firstLineChars="200" w:firstLine="640"/>
        <w:rPr>
          <w:rFonts w:ascii="仿宋_GB2312" w:eastAsia="仿宋_GB2312" w:hint="eastAsia"/>
          <w:sz w:val="28"/>
        </w:rPr>
      </w:pPr>
      <w:r w:rsidRPr="00E26758">
        <w:rPr>
          <w:rFonts w:ascii="仿宋_GB2312" w:eastAsia="仿宋_GB2312" w:hint="eastAsia"/>
          <w:sz w:val="32"/>
        </w:rPr>
        <w:t>组织车队长、安全总监进行安全意识、安全生产法、道路</w:t>
      </w:r>
      <w:r w:rsidRPr="00E26758">
        <w:rPr>
          <w:rFonts w:ascii="仿宋_GB2312" w:eastAsia="仿宋_GB2312" w:hint="eastAsia"/>
          <w:sz w:val="32"/>
        </w:rPr>
        <w:t>交通法、车辆构造、车辆管理、驾驶员管理、防御性驾驶技能、典型亡人事故案例分析等培训。每次培训人数控制在</w:t>
      </w:r>
      <w:r w:rsidRPr="00E26758">
        <w:rPr>
          <w:rFonts w:ascii="仿宋_GB2312" w:eastAsia="仿宋_GB2312" w:hint="eastAsia"/>
          <w:sz w:val="32"/>
        </w:rPr>
        <w:t>14</w:t>
      </w:r>
      <w:r w:rsidRPr="00E26758">
        <w:rPr>
          <w:rFonts w:ascii="仿宋_GB2312" w:eastAsia="仿宋_GB2312" w:hint="eastAsia"/>
          <w:sz w:val="32"/>
        </w:rPr>
        <w:t>人。</w:t>
      </w:r>
    </w:p>
    <w:p w:rsidR="005275C1" w:rsidRPr="00E26758" w:rsidRDefault="00E26758">
      <w:pPr>
        <w:rPr>
          <w:rFonts w:ascii="Times New Roman" w:eastAsia="华文仿宋"/>
          <w:sz w:val="28"/>
        </w:rPr>
      </w:pPr>
      <w:r w:rsidRPr="00E26758">
        <w:rPr>
          <w:rFonts w:ascii="仿宋_GB2312" w:eastAsia="仿宋_GB2312" w:hint="eastAsia"/>
          <w:sz w:val="32"/>
        </w:rPr>
        <w:lastRenderedPageBreak/>
        <w:t xml:space="preserve">     </w:t>
      </w:r>
      <w:r w:rsidR="00931DBC" w:rsidRPr="00E26758">
        <w:rPr>
          <w:rFonts w:ascii="仿宋_GB2312" w:eastAsia="仿宋_GB2312" w:hint="eastAsia"/>
          <w:sz w:val="32"/>
        </w:rPr>
        <w:t>组织驾驶员进行：安全生产法、道路交通法、安全意识、车辆构造、车辆检查、防御性驾驶技能、亡人事故案例分析等培训；发生泥头车亡人事故驾驶员被判刑的案例学习。每次培训人数控制在</w:t>
      </w:r>
      <w:r w:rsidR="00931DBC" w:rsidRPr="00E26758">
        <w:rPr>
          <w:rFonts w:ascii="仿宋_GB2312" w:eastAsia="仿宋_GB2312" w:hint="eastAsia"/>
          <w:sz w:val="32"/>
        </w:rPr>
        <w:t>20</w:t>
      </w:r>
      <w:r w:rsidR="00931DBC" w:rsidRPr="00E26758">
        <w:rPr>
          <w:rFonts w:ascii="仿宋_GB2312" w:eastAsia="仿宋_GB2312" w:hint="eastAsia"/>
          <w:sz w:val="32"/>
        </w:rPr>
        <w:t>人</w:t>
      </w:r>
      <w:r w:rsidR="00931DBC">
        <w:rPr>
          <w:rFonts w:ascii="Times New Roman" w:eastAsia="华文仿宋" w:hint="eastAsia"/>
          <w:sz w:val="32"/>
        </w:rPr>
        <w:t>。</w:t>
      </w:r>
    </w:p>
    <w:sectPr w:rsidR="005275C1" w:rsidRPr="00E26758" w:rsidSect="00E26758">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DBC" w:rsidRDefault="00931DBC" w:rsidP="00E26758">
      <w:r>
        <w:separator/>
      </w:r>
    </w:p>
  </w:endnote>
  <w:endnote w:type="continuationSeparator" w:id="0">
    <w:p w:rsidR="00931DBC" w:rsidRDefault="00931DBC" w:rsidP="00E267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DBC" w:rsidRDefault="00931DBC" w:rsidP="00E26758">
      <w:r>
        <w:separator/>
      </w:r>
    </w:p>
  </w:footnote>
  <w:footnote w:type="continuationSeparator" w:id="0">
    <w:p w:rsidR="00931DBC" w:rsidRDefault="00931DBC" w:rsidP="00E267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5275C1"/>
    <w:rsid w:val="00931DBC"/>
    <w:rsid w:val="00A26917"/>
    <w:rsid w:val="00E26758"/>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75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275C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E267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26758"/>
    <w:rPr>
      <w:kern w:val="2"/>
      <w:sz w:val="18"/>
      <w:szCs w:val="18"/>
    </w:rPr>
  </w:style>
  <w:style w:type="paragraph" w:styleId="a5">
    <w:name w:val="footer"/>
    <w:basedOn w:val="a"/>
    <w:link w:val="Char0"/>
    <w:rsid w:val="00E26758"/>
    <w:pPr>
      <w:tabs>
        <w:tab w:val="center" w:pos="4153"/>
        <w:tab w:val="right" w:pos="8306"/>
      </w:tabs>
      <w:snapToGrid w:val="0"/>
      <w:jc w:val="left"/>
    </w:pPr>
    <w:rPr>
      <w:sz w:val="18"/>
      <w:szCs w:val="18"/>
    </w:rPr>
  </w:style>
  <w:style w:type="character" w:customStyle="1" w:styleId="Char0">
    <w:name w:val="页脚 Char"/>
    <w:basedOn w:val="a0"/>
    <w:link w:val="a5"/>
    <w:rsid w:val="00E2675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152</Words>
  <Characters>873</Characters>
  <Application>Microsoft Office Word</Application>
  <DocSecurity>0</DocSecurity>
  <Lines>7</Lines>
  <Paragraphs>2</Paragraphs>
  <ScaleCrop>false</ScaleCrop>
  <Company>Microsoft</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