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4227"/>
        <w:gridCol w:w="1772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年养护工程从业企业信用评分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（日常养护施工企业）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227" w:type="dxa"/>
            <w:vAlign w:val="center"/>
          </w:tcPr>
          <w:p>
            <w:pPr>
              <w:pStyle w:val="1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</w:t>
            </w:r>
          </w:p>
        </w:tc>
        <w:tc>
          <w:tcPr>
            <w:tcW w:w="177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信用评分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信用评价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227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深圳市路桥建设集团有限公司</w:t>
            </w:r>
          </w:p>
        </w:tc>
        <w:tc>
          <w:tcPr>
            <w:tcW w:w="177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227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深圳市粤通建设工程有限公司</w:t>
            </w:r>
          </w:p>
        </w:tc>
        <w:tc>
          <w:tcPr>
            <w:tcW w:w="177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</w:pPr>
            <w:r>
              <w:t>3</w:t>
            </w:r>
          </w:p>
        </w:tc>
        <w:tc>
          <w:tcPr>
            <w:tcW w:w="4227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深圳市长筑路桥工程有限公司</w:t>
            </w:r>
          </w:p>
        </w:tc>
        <w:tc>
          <w:tcPr>
            <w:tcW w:w="177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99.15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</w:pPr>
            <w:r>
              <w:t>4</w:t>
            </w:r>
          </w:p>
        </w:tc>
        <w:tc>
          <w:tcPr>
            <w:tcW w:w="4227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深圳高速工程发展有限公司</w:t>
            </w:r>
          </w:p>
        </w:tc>
        <w:tc>
          <w:tcPr>
            <w:tcW w:w="177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</w:pPr>
            <w:r>
              <w:t>5</w:t>
            </w:r>
          </w:p>
        </w:tc>
        <w:tc>
          <w:tcPr>
            <w:tcW w:w="4227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深圳市美加达公路工程有限公司</w:t>
            </w:r>
          </w:p>
        </w:tc>
        <w:tc>
          <w:tcPr>
            <w:tcW w:w="177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98.47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</w:pPr>
            <w:r>
              <w:t>6</w:t>
            </w:r>
          </w:p>
        </w:tc>
        <w:tc>
          <w:tcPr>
            <w:tcW w:w="4227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深圳市政集团有限公司</w:t>
            </w:r>
          </w:p>
        </w:tc>
        <w:tc>
          <w:tcPr>
            <w:tcW w:w="177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99.20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</w:pPr>
            <w:r>
              <w:t>7</w:t>
            </w:r>
          </w:p>
        </w:tc>
        <w:tc>
          <w:tcPr>
            <w:tcW w:w="4227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深圳市中城市政工程有限公司</w:t>
            </w:r>
          </w:p>
        </w:tc>
        <w:tc>
          <w:tcPr>
            <w:tcW w:w="177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98.43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</w:pPr>
            <w:r>
              <w:t>8</w:t>
            </w:r>
          </w:p>
        </w:tc>
        <w:tc>
          <w:tcPr>
            <w:tcW w:w="4227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深圳高速运营发展有限公司</w:t>
            </w:r>
          </w:p>
        </w:tc>
        <w:tc>
          <w:tcPr>
            <w:tcW w:w="177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27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北京云星宇交通科技股份有限公司</w:t>
            </w:r>
          </w:p>
        </w:tc>
        <w:tc>
          <w:tcPr>
            <w:tcW w:w="177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27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深圳市天健坪山建设工程有限公司</w:t>
            </w:r>
          </w:p>
        </w:tc>
        <w:tc>
          <w:tcPr>
            <w:tcW w:w="177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99.95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27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深圳市天翊建设有限公司</w:t>
            </w:r>
          </w:p>
        </w:tc>
        <w:tc>
          <w:tcPr>
            <w:tcW w:w="177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10</w:t>
            </w:r>
            <w:bookmarkStart w:id="0" w:name="_GoBack"/>
            <w:bookmarkEnd w:id="0"/>
            <w:r>
              <w:rPr>
                <w:rFonts w:hint="eastAsia"/>
              </w:rPr>
              <w:t>0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27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深圳新视达视讯工程有限公司</w:t>
            </w:r>
          </w:p>
        </w:tc>
        <w:tc>
          <w:tcPr>
            <w:tcW w:w="177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27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东来科技（深圳）有限公司</w:t>
            </w:r>
          </w:p>
        </w:tc>
        <w:tc>
          <w:tcPr>
            <w:tcW w:w="177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99.64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27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深圳市路野建设集团有限公司</w:t>
            </w:r>
          </w:p>
        </w:tc>
        <w:tc>
          <w:tcPr>
            <w:tcW w:w="177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ABDC2F"/>
    <w:multiLevelType w:val="multilevel"/>
    <w:tmpl w:val="8CABDC2F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  <w:b/>
        <w:sz w:val="32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suff w:val="space"/>
      <w:lvlText w:val="%1.%2.%3.%4.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4C79962"/>
    <w:multiLevelType w:val="multilevel"/>
    <w:tmpl w:val="04C79962"/>
    <w:lvl w:ilvl="0" w:tentative="0">
      <w:start w:val="1"/>
      <w:numFmt w:val="decimal"/>
      <w:lvlText w:val="%1)"/>
      <w:lvlJc w:val="left"/>
      <w:pPr>
        <w:tabs>
          <w:tab w:val="left" w:pos="0"/>
        </w:tabs>
        <w:ind w:left="0" w:leftChars="0" w:firstLine="0" w:firstLineChars="0"/>
      </w:pPr>
      <w:rPr>
        <w:rFonts w:hint="default"/>
        <w:color w:val="FFC000"/>
        <w:sz w:val="24"/>
      </w:rPr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decimal"/>
      <w:pStyle w:val="6"/>
      <w:lvlText w:val="%5)"/>
      <w:lvlJc w:val="left"/>
      <w:pPr>
        <w:tabs>
          <w:tab w:val="left" w:pos="0"/>
        </w:tabs>
        <w:ind w:left="0" w:leftChars="0" w:firstLine="0" w:firstLineChars="0"/>
      </w:pPr>
      <w:rPr>
        <w:rFonts w:hint="default" w:ascii="Times New Roman" w:hAnsi="Times New Roman" w:eastAsia="宋体" w:cs="宋体"/>
        <w:color w:val="C55A11" w:themeColor="accent2" w:themeShade="BF"/>
        <w:sz w:val="24"/>
      </w:rPr>
    </w:lvl>
    <w:lvl w:ilvl="5" w:tentative="0">
      <w:start w:val="1"/>
      <w:numFmt w:val="lowerLetter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">
    <w:nsid w:val="5E65B22D"/>
    <w:multiLevelType w:val="multilevel"/>
    <w:tmpl w:val="5E65B22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)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EnclosedCircleChinese"/>
      <w:pStyle w:val="7"/>
      <w:lvlText w:val="%6."/>
      <w:lvlJc w:val="left"/>
      <w:pPr>
        <w:ind w:left="0" w:leftChars="0" w:firstLine="0" w:firstLineChars="0"/>
      </w:pPr>
      <w:rPr>
        <w:rFonts w:hint="eastAsia" w:ascii="Times New Roman" w:hAnsi="Times New Roman" w:eastAsia="宋体" w:cs="宋体"/>
        <w:b/>
        <w:sz w:val="24"/>
      </w:rPr>
    </w:lvl>
    <w:lvl w:ilvl="6" w:tentative="0">
      <w:start w:val="1"/>
      <w:numFmt w:val="lowerLetter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5E87CB82"/>
    <w:multiLevelType w:val="multilevel"/>
    <w:tmpl w:val="5E87CB82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953EA"/>
    <w:rsid w:val="03CB686E"/>
    <w:rsid w:val="07220B5F"/>
    <w:rsid w:val="0930189B"/>
    <w:rsid w:val="0A9D67CB"/>
    <w:rsid w:val="0EF40837"/>
    <w:rsid w:val="16BF00C8"/>
    <w:rsid w:val="17B62432"/>
    <w:rsid w:val="294953EA"/>
    <w:rsid w:val="30695A02"/>
    <w:rsid w:val="31D66E40"/>
    <w:rsid w:val="3254628C"/>
    <w:rsid w:val="3BFA607D"/>
    <w:rsid w:val="446256BD"/>
    <w:rsid w:val="458529E0"/>
    <w:rsid w:val="46895E4F"/>
    <w:rsid w:val="49206CC7"/>
    <w:rsid w:val="5A124FE7"/>
    <w:rsid w:val="5B873E5F"/>
    <w:rsid w:val="5F6C3B76"/>
    <w:rsid w:val="60B21964"/>
    <w:rsid w:val="6D09789E"/>
    <w:rsid w:val="6FAE2703"/>
    <w:rsid w:val="77E75CC0"/>
    <w:rsid w:val="79ED656C"/>
    <w:rsid w:val="7FEA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pageBreakBefore/>
      <w:numPr>
        <w:ilvl w:val="0"/>
        <w:numId w:val="1"/>
      </w:numPr>
      <w:tabs>
        <w:tab w:val="left" w:pos="0"/>
      </w:tabs>
      <w:spacing w:after="50" w:afterLines="50"/>
      <w:ind w:left="432" w:hanging="432" w:firstLineChars="0"/>
      <w:jc w:val="center"/>
      <w:outlineLvl w:val="0"/>
    </w:pPr>
    <w:rPr>
      <w:rFonts w:eastAsia="黑体"/>
      <w:b/>
      <w:bCs/>
      <w:color w:val="70AD47" w:themeColor="accent6"/>
      <w:kern w:val="44"/>
      <w:sz w:val="32"/>
      <w:szCs w:val="44"/>
      <w14:textFill>
        <w14:solidFill>
          <w14:schemeClr w14:val="accent6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50" w:beforeLines="50" w:line="360" w:lineRule="auto"/>
      <w:ind w:left="575" w:hanging="575" w:firstLineChars="0"/>
      <w:outlineLvl w:val="1"/>
    </w:pPr>
    <w:rPr>
      <w:rFonts w:ascii="Times New Roman" w:hAnsi="Times New Roman" w:eastAsia="黑体" w:cstheme="majorBidi"/>
      <w:bCs/>
      <w:color w:val="7030A0"/>
      <w:sz w:val="32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2"/>
    </w:pPr>
    <w:rPr>
      <w:rFonts w:eastAsia="黑体" w:cs="Times New Roman"/>
      <w:b/>
      <w:bCs/>
      <w:spacing w:val="6"/>
      <w:kern w:val="0"/>
      <w:sz w:val="28"/>
      <w:szCs w:val="32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210"/>
        <w:tab w:val="left" w:pos="1680"/>
        <w:tab w:val="clear" w:pos="0"/>
      </w:tabs>
      <w:spacing w:beforeLines="0" w:beforeAutospacing="0" w:afterLines="0" w:afterAutospacing="0" w:line="360" w:lineRule="auto"/>
      <w:ind w:left="0" w:firstLine="0" w:firstLineChars="0"/>
      <w:jc w:val="left"/>
      <w:outlineLvl w:val="3"/>
    </w:pPr>
    <w:rPr>
      <w:rFonts w:ascii="Times New Roman" w:hAnsi="Times New Roman" w:eastAsia="宋体"/>
      <w:b/>
      <w:color w:val="FF0000"/>
      <w:sz w:val="28"/>
    </w:rPr>
  </w:style>
  <w:style w:type="paragraph" w:styleId="6">
    <w:name w:val="heading 5"/>
    <w:basedOn w:val="1"/>
    <w:next w:val="1"/>
    <w:link w:val="15"/>
    <w:semiHidden/>
    <w:unhideWhenUsed/>
    <w:qFormat/>
    <w:uiPriority w:val="0"/>
    <w:pPr>
      <w:keepNext/>
      <w:keepLines/>
      <w:numPr>
        <w:ilvl w:val="4"/>
        <w:numId w:val="3"/>
      </w:numPr>
      <w:spacing w:beforeLines="0" w:beforeAutospacing="0" w:afterLines="0" w:afterAutospacing="0" w:line="360" w:lineRule="auto"/>
      <w:ind w:left="0" w:firstLine="0" w:firstLineChars="0"/>
      <w:jc w:val="left"/>
      <w:outlineLvl w:val="4"/>
    </w:pPr>
    <w:rPr>
      <w:rFonts w:ascii="Times New Roman" w:hAnsi="Times New Roman" w:eastAsia="宋体"/>
      <w:b/>
      <w:color w:val="C55A11" w:themeColor="accent2" w:themeShade="BF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4"/>
      </w:numPr>
      <w:spacing w:before="240" w:beforeLines="0" w:beforeAutospacing="0" w:after="64" w:afterLines="0" w:afterAutospacing="0" w:line="317" w:lineRule="auto"/>
      <w:ind w:left="0" w:firstLine="0" w:firstLineChars="0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字符"/>
    <w:basedOn w:val="12"/>
    <w:link w:val="2"/>
    <w:qFormat/>
    <w:uiPriority w:val="0"/>
    <w:rPr>
      <w:rFonts w:ascii="Times New Roman" w:hAnsi="Times New Roman" w:eastAsia="黑体"/>
      <w:b/>
      <w:bCs/>
      <w:color w:val="70AD47" w:themeColor="accent6"/>
      <w:kern w:val="44"/>
      <w:sz w:val="32"/>
      <w:szCs w:val="44"/>
      <w14:textFill>
        <w14:solidFill>
          <w14:schemeClr w14:val="accent6"/>
        </w14:solidFill>
      </w14:textFill>
    </w:rPr>
  </w:style>
  <w:style w:type="character" w:customStyle="1" w:styleId="14">
    <w:name w:val="标题 4 Char"/>
    <w:link w:val="5"/>
    <w:qFormat/>
    <w:uiPriority w:val="0"/>
    <w:rPr>
      <w:rFonts w:ascii="Times New Roman" w:hAnsi="Times New Roman" w:eastAsia="宋体"/>
      <w:b/>
      <w:color w:val="FF0000"/>
      <w:sz w:val="28"/>
    </w:rPr>
  </w:style>
  <w:style w:type="character" w:customStyle="1" w:styleId="15">
    <w:name w:val="标题 5 Char"/>
    <w:link w:val="6"/>
    <w:qFormat/>
    <w:uiPriority w:val="0"/>
    <w:rPr>
      <w:rFonts w:ascii="Times New Roman" w:hAnsi="Times New Roman" w:eastAsia="宋体"/>
      <w:b/>
      <w:color w:val="C55A11" w:themeColor="accent2" w:themeShade="BF"/>
    </w:rPr>
  </w:style>
  <w:style w:type="character" w:customStyle="1" w:styleId="16">
    <w:name w:val="标题 3 字符"/>
    <w:link w:val="4"/>
    <w:qFormat/>
    <w:uiPriority w:val="0"/>
    <w:rPr>
      <w:rFonts w:ascii="Times New Roman" w:hAnsi="Times New Roman" w:eastAsia="黑体" w:cs="Times New Roman"/>
      <w:b/>
      <w:bCs/>
      <w:spacing w:val="6"/>
      <w:sz w:val="28"/>
      <w:szCs w:val="3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2024-05-28T02:34:00Z</dcterms:created>
  <dc:creator>63537</dc:creator>
  <cp:lastModifiedBy>63537</cp:lastModifiedBy>
  <dcterms:modified xsi:type="dcterms:W3CDTF">2024-05-28T03:06:54Z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