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lang w:val="en-US" w:eastAsia="zh-CN"/>
        </w:rPr>
        <w:t>密级：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公开</w:t>
      </w:r>
    </w:p>
    <w:p>
      <w:pPr>
        <w:spacing w:line="240" w:lineRule="auto"/>
        <w:rPr>
          <w:rFonts w:hint="eastAsia" w:ascii="仿宋_GB2312" w:hAnsi="仿宋_GB2312" w:eastAsia="仿宋_GB2312" w:cs="仿宋_GB2312"/>
          <w:b w:val="0"/>
          <w:sz w:val="32"/>
          <w:lang w:eastAsia="zh-CN"/>
        </w:rPr>
      </w:pPr>
      <w:bookmarkStart w:id="0" w:name="_GoBack"/>
      <w:bookmarkEnd w:id="0"/>
    </w:p>
    <w:p>
      <w:pPr>
        <w:spacing w:line="240" w:lineRule="auto"/>
        <w:rPr>
          <w:rFonts w:hint="eastAsia" w:ascii="仿宋_GB2312" w:hAnsi="仿宋_GB2312" w:eastAsia="仿宋_GB2312" w:cs="仿宋_GB2312"/>
          <w:b w:val="0"/>
          <w:sz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建议</w:t>
      </w:r>
      <w:r>
        <w:rPr>
          <w:rFonts w:hint="eastAsia" w:ascii="仿宋_GB2312" w:hAnsi="仿宋_GB2312" w:eastAsia="仿宋_GB2312" w:cs="仿宋_GB2312"/>
          <w:b w:val="0"/>
          <w:sz w:val="32"/>
          <w:lang w:eastAsia="zh-CN"/>
        </w:rPr>
        <w:t>第</w:t>
      </w:r>
      <w:r>
        <w:rPr>
          <w:rFonts w:hint="eastAsia" w:ascii="仿宋_GB2312" w:hAnsi="仿宋_GB2312" w:eastAsia="仿宋_GB2312" w:cs="仿宋_GB2312"/>
          <w:b w:val="0"/>
          <w:sz w:val="28"/>
          <w:lang w:val="en-US" w:eastAsia="zh-CN"/>
        </w:rPr>
        <w:t>20230355</w:t>
      </w:r>
      <w:r>
        <w:rPr>
          <w:rFonts w:hint="eastAsia" w:ascii="仿宋_GB2312" w:hAnsi="仿宋_GB2312" w:eastAsia="仿宋_GB2312" w:cs="仿宋_GB2312"/>
          <w:b w:val="0"/>
          <w:sz w:val="32"/>
          <w:lang w:eastAsia="zh-CN"/>
        </w:rPr>
        <w:t>号</w:t>
      </w:r>
    </w:p>
    <w:p>
      <w:pPr>
        <w:spacing w:line="240" w:lineRule="auto"/>
        <w:ind w:left="1506" w:leftChars="0" w:right="0" w:rightChars="0" w:hanging="1506" w:hangingChars="500"/>
        <w:rPr>
          <w:rFonts w:hint="eastAsia" w:ascii="仿宋_GB2312" w:hAnsi="仿宋_GB2312" w:eastAsia="仿宋_GB2312" w:cs="仿宋_GB2312"/>
          <w:b w:val="0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案    由</w:t>
      </w:r>
      <w:r>
        <w:rPr>
          <w:rFonts w:hint="eastAsia" w:ascii="仿宋_GB2312" w:hAnsi="仿宋_GB2312" w:eastAsia="仿宋_GB2312" w:cs="仿宋_GB2312"/>
          <w:b w:val="0"/>
          <w:sz w:val="30"/>
          <w:szCs w:val="30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sz w:val="30"/>
          <w:szCs w:val="30"/>
          <w:lang w:val="en-US" w:eastAsia="zh-CN"/>
        </w:rPr>
        <w:t>关于缓解城中村停车问题的建议</w:t>
      </w:r>
    </w:p>
    <w:p>
      <w:pPr>
        <w:spacing w:line="240" w:lineRule="auto"/>
        <w:ind w:left="1606" w:leftChars="0" w:right="0" w:rightChars="0" w:hanging="1606" w:hangingChars="50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提 出 人：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曹伟,胡春华,徐浙鸿,钟观宜,赵文欣,潘明,黄宝明,梁燕英,郭丽,黎新风,李天昊,陈雄英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(共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名)</w:t>
      </w:r>
    </w:p>
    <w:p>
      <w:pPr>
        <w:spacing w:line="240" w:lineRule="auto"/>
        <w:ind w:left="1606" w:leftChars="0" w:right="0" w:rightChars="0" w:hanging="1606" w:hangingChars="50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办理类型：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分办</w:t>
      </w:r>
    </w:p>
    <w:p>
      <w:pPr>
        <w:spacing w:line="240" w:lineRule="auto"/>
        <w:ind w:left="1606" w:leftChars="0" w:right="0" w:rightChars="0" w:hanging="1606" w:hangingChars="50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承办单位：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市交通运输局,市公安局,南山区人民政府,龙岗区人民政府,坪山区人民政府,龙华区人民政府,福田区人民政府,罗湖区人民政府,盐田区人民政府,光明区人民政府,宝安区人民政府,深汕合作区管理委员会,大鹏新区管理委员会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内    容：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一、背景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城中村是深圳住房的重要组成部分，以龙华区为例，城中村数量达372个，城中村人口约占全区人口的64%。常住人口密集，基础设施薄弱，停车问题成为城中村最突出的问题之一，也是城市管理工作中面临的一项难题。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（一）停车位严重不足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城中村内用地一般由村集体或居民自发组织和建设，原住居民一般会在有限的土地范围内尽可能建设占地面积大的住房。同时，由于缺少统一的规划布局，导致大部分的城中村存在房屋密度大，用地紧张，道路狭窄的问题。而随着居民机动车保有量日益增加，城中村停车供需矛盾越发突出。以大浪街道为例，据初步统计，城中村车位总量13483个，但机动车保有量达24212辆，机动车数量远多于车位总量。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（二）乱停车现象严重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由于大部分的城中村停车场数量不足，大多数城中村在村内道路上规划停车位以解决停车问题，但划线车位无法满足停车需求。许多居民在村内路边随意停车泊位，违停乱放现象严重，造成交通拥堵，居民出行也受到影响，车行舒适性和人行安全性都较低。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（三）夜间停车时常占用消防通道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在城中村综合治理时，根据消防安全要求，城中村均规划有消防通道，但因城中村夜间停车需求量较大，居民时常占用消防通道进行夜间停车，存在安全隐患。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二、建议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（一）抓“错时停放”，增设夜间停车位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结合城中村内道路通行情况、停车位情况和居民停车需求等具体因素，优化城中村的交通流线，并利用潮汐规律，在周边市政道路科学合理划定夜间临时停车位，明确停放时间和停放规定，盘活道路资源，以在夜间停车位较为紧缺的时间段提供一定数量的临时停车位，解决城中村夜间停车难的问题。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（二）抓“执法管理”，规范停车秩序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培育居民“停车入位、违停受罚”的文明交通意识，积极引导居民规范停车；对违规停放的车辆采取严格的管理以及处罚措施，明确禁止占用、堵塞消防通道，设立明显的禁停标志并严格管控占用消防通道车辆；清理“僵尸车”、违规安装的地桩地锁及占用公共车位的杂物，减少长期霸占停车位行为；向业主或租户发放车辆出入证，对外来车辆的驶入加大管控力度，遏制车辆乱停放的情况，控制停车数量，让城中村居民“好停车”，“停好车”。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（三）抓“挖潜建设”，提高土地利用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1.依法建设立体停车设施。充分利用城中村内空置宅基地，鼓励城中村村股份制集体有限公司、实际使用权者和业主参与投资，或吸引有资质的企业进驻投资，建设立体停车库，提高垂直空间利用率，解决日益增多的车辆停放需求。在2020年，大浪街道羊台新村利用村内的空置土地建立机械式立体停车库，由社会投资建设并投入运营，该车库共有5层，提供停车泊位106个，缓解羊台新村停车位紧张问题，并改善了城中村内停车环境。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2.扩大停车设施有效供给。对既有停车场采取加层、背包等形式进行“改扩建”或“平改立”；在不影响使用功能的前提下，对依法符合利用条件的公园广场、空闲厂区、桥下空间、闲置边角地等新建或改建停车场，充分利用公共设施地下空间建设停车场，实现新建配建一批、改建扩建一批。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（四）抓“数据融合”，实现共享停车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充分发挥信息化在管理与服务中的作用，通过“互联网+停车”等方式，与停车场设备系统进行软件技术对接，打通停车信息资源数据壁垒，推进停车信息互联互通，组成停车资源一张网，实现停车信息动态发布，方便居民通过小程序、应用软件查询附近停车场分布情况及空余车位数，并引导车辆前往附近空闲停车场，实现停车资源的高效利用和合理配置。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改善城中村停车问题是一个系统复杂、长期的过程，且每个城中村的细节和特征均有区别，需因地制宜，结合实际不断调整和优化。通过“时间、管理、空间、技术”多维挖掘、整合、盘活、利用停车资源，缓解城中村停车问题，提升城中村居民生活的幸福感和满意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A26917"/>
    <w:rsid w:val="03FA7913"/>
    <w:rsid w:val="08AD0527"/>
    <w:rsid w:val="0CA81750"/>
    <w:rsid w:val="104457BF"/>
    <w:rsid w:val="142D5EF2"/>
    <w:rsid w:val="1A8370F8"/>
    <w:rsid w:val="1C52129C"/>
    <w:rsid w:val="1D7E45BC"/>
    <w:rsid w:val="1E4C6E49"/>
    <w:rsid w:val="1F7774AB"/>
    <w:rsid w:val="23B47B07"/>
    <w:rsid w:val="28F64EC4"/>
    <w:rsid w:val="2A5B2BC4"/>
    <w:rsid w:val="2AC820BB"/>
    <w:rsid w:val="2DAC5DFC"/>
    <w:rsid w:val="353A69D5"/>
    <w:rsid w:val="35507787"/>
    <w:rsid w:val="36ED4BEC"/>
    <w:rsid w:val="3A1A2BE3"/>
    <w:rsid w:val="49FA03AF"/>
    <w:rsid w:val="4F955F9D"/>
    <w:rsid w:val="526966EA"/>
    <w:rsid w:val="56D80994"/>
    <w:rsid w:val="574C0B47"/>
    <w:rsid w:val="581F309E"/>
    <w:rsid w:val="5F693127"/>
    <w:rsid w:val="66135703"/>
    <w:rsid w:val="6C5816D0"/>
    <w:rsid w:val="6E9C1746"/>
    <w:rsid w:val="70F449E4"/>
    <w:rsid w:val="713C1E52"/>
    <w:rsid w:val="731474DA"/>
    <w:rsid w:val="732C1598"/>
    <w:rsid w:val="73735F79"/>
    <w:rsid w:val="79DA1477"/>
    <w:rsid w:val="7A075E2D"/>
    <w:rsid w:val="7E2F2A5C"/>
    <w:rsid w:val="7F9F389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limjeon</dc:creator>
  <cp:lastModifiedBy>不如吃茶去</cp:lastModifiedBy>
  <dcterms:modified xsi:type="dcterms:W3CDTF">2021-08-23T03:26:00Z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541166959B6841688F680FB6A261768C</vt:lpwstr>
  </property>
</Properties>
</file>