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Lines="0" w:afterLines="0" w:line="600" w:lineRule="exact"/>
        <w:jc w:val="center"/>
        <w:rPr>
          <w:rStyle w:val="9"/>
          <w:rFonts w:hint="eastAsia" w:ascii="方正小标宋简体" w:hAnsi="方正小标宋简体" w:eastAsia="方正小标宋简体" w:cs="方正小标宋简体"/>
          <w:sz w:val="44"/>
          <w:szCs w:val="44"/>
        </w:rPr>
      </w:pPr>
      <w:r>
        <w:rPr>
          <w:rStyle w:val="9"/>
          <w:rFonts w:hint="eastAsia" w:ascii="方正小标宋简体" w:hAnsi="方正小标宋简体" w:eastAsia="方正小标宋简体" w:cs="方正小标宋简体"/>
          <w:sz w:val="44"/>
          <w:szCs w:val="44"/>
        </w:rPr>
        <w:t>市交通运输局关于市七届人大四次会议</w:t>
      </w:r>
    </w:p>
    <w:p>
      <w:pPr>
        <w:pStyle w:val="6"/>
        <w:spacing w:beforeLines="0" w:afterLines="0" w:line="600" w:lineRule="exact"/>
        <w:jc w:val="center"/>
        <w:rPr>
          <w:rStyle w:val="9"/>
          <w:rFonts w:hint="eastAsia" w:ascii="方正小标宋简体" w:hAnsi="方正小标宋简体" w:eastAsia="方正小标宋简体" w:cs="方正小标宋简体"/>
          <w:sz w:val="44"/>
          <w:szCs w:val="44"/>
        </w:rPr>
      </w:pPr>
      <w:r>
        <w:rPr>
          <w:rStyle w:val="9"/>
          <w:rFonts w:hint="eastAsia" w:ascii="方正小标宋简体" w:hAnsi="方正小标宋简体" w:eastAsia="方正小标宋简体" w:cs="方正小标宋简体"/>
          <w:sz w:val="44"/>
          <w:szCs w:val="44"/>
        </w:rPr>
        <w:t>第</w:t>
      </w:r>
      <w:r>
        <w:rPr>
          <w:rStyle w:val="9"/>
          <w:rFonts w:hint="eastAsia" w:ascii="方正小标宋简体" w:hAnsi="方正小标宋简体" w:eastAsia="方正小标宋简体" w:cs="方正小标宋简体"/>
          <w:sz w:val="44"/>
          <w:szCs w:val="44"/>
          <w:lang w:val="en-US" w:eastAsia="zh-CN"/>
        </w:rPr>
        <w:t>20230276</w:t>
      </w:r>
      <w:r>
        <w:rPr>
          <w:rStyle w:val="9"/>
          <w:rFonts w:hint="eastAsia" w:ascii="方正小标宋简体" w:hAnsi="方正小标宋简体" w:eastAsia="方正小标宋简体" w:cs="方正小标宋简体"/>
          <w:sz w:val="44"/>
          <w:szCs w:val="44"/>
        </w:rPr>
        <w:t>号建议答复的函</w:t>
      </w:r>
    </w:p>
    <w:p>
      <w:pPr>
        <w:pStyle w:val="6"/>
        <w:spacing w:beforeLines="0" w:afterLines="0" w:line="600" w:lineRule="exact"/>
        <w:jc w:val="center"/>
        <w:rPr>
          <w:rStyle w:val="9"/>
          <w:rFonts w:hint="eastAsia" w:ascii="仿宋_GB2312" w:hAnsi="Times New Roman" w:eastAsia="仿宋_GB2312" w:cs="Times New Roman"/>
          <w:sz w:val="32"/>
          <w:szCs w:val="32"/>
        </w:rPr>
      </w:pP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0" w:firstLineChars="0"/>
        <w:textAlignment w:val="auto"/>
        <w:rPr>
          <w:rStyle w:val="9"/>
          <w:rFonts w:ascii="仿宋_GB2312" w:hAnsi="Times New Roman" w:eastAsia="仿宋_GB2312" w:cs="Times New Roman"/>
          <w:sz w:val="32"/>
          <w:szCs w:val="32"/>
        </w:rPr>
      </w:pPr>
      <w:r>
        <w:rPr>
          <w:rStyle w:val="9"/>
          <w:rFonts w:hint="eastAsia" w:ascii="仿宋_GB2312" w:hAnsi="Times New Roman" w:eastAsia="仿宋_GB2312" w:cs="Times New Roman"/>
          <w:sz w:val="32"/>
          <w:lang w:val="en-US" w:eastAsia="zh-CN"/>
        </w:rPr>
        <w:t>王艳梅</w:t>
      </w:r>
      <w:r>
        <w:rPr>
          <w:rStyle w:val="9"/>
          <w:rFonts w:hint="eastAsia" w:ascii="仿宋_GB2312" w:hAnsi="Times New Roman" w:eastAsia="仿宋_GB2312" w:cs="Times New Roman"/>
          <w:sz w:val="32"/>
          <w:szCs w:val="32"/>
        </w:rPr>
        <w:t>等代表：</w:t>
      </w: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Style w:val="9"/>
          <w:rFonts w:ascii="仿宋_GB2312" w:hAnsi="Times New Roman" w:eastAsia="仿宋_GB2312" w:cs="Times New Roman"/>
          <w:sz w:val="32"/>
          <w:szCs w:val="32"/>
        </w:rPr>
      </w:pPr>
      <w:r>
        <w:rPr>
          <w:rStyle w:val="9"/>
          <w:rFonts w:hint="eastAsia" w:ascii="仿宋_GB2312" w:hAnsi="Times New Roman" w:eastAsia="仿宋_GB2312" w:cs="Times New Roman"/>
          <w:sz w:val="32"/>
          <w:szCs w:val="32"/>
        </w:rPr>
        <w:t>你们提出的关于市七届人大四次会议《</w:t>
      </w:r>
      <w:r>
        <w:rPr>
          <w:rStyle w:val="9"/>
          <w:rFonts w:hint="eastAsia" w:ascii="仿宋_GB2312" w:hAnsi="Times New Roman" w:eastAsia="仿宋_GB2312" w:cs="Times New Roman"/>
          <w:sz w:val="32"/>
          <w:szCs w:val="32"/>
          <w:lang w:val="en-US" w:eastAsia="zh-CN"/>
        </w:rPr>
        <w:t>关于优化公共交通服务满足市民高质量交通出行的</w:t>
      </w:r>
      <w:r>
        <w:rPr>
          <w:rStyle w:val="9"/>
          <w:rFonts w:hint="eastAsia" w:ascii="仿宋_GB2312" w:hAnsi="Times New Roman" w:eastAsia="仿宋_GB2312" w:cs="Times New Roman"/>
          <w:sz w:val="32"/>
          <w:szCs w:val="32"/>
        </w:rPr>
        <w:t>建议》（第</w:t>
      </w:r>
      <w:r>
        <w:rPr>
          <w:rStyle w:val="9"/>
          <w:rFonts w:hint="eastAsia" w:ascii="仿宋_GB2312" w:hAnsi="Times New Roman" w:eastAsia="仿宋_GB2312" w:cs="Times New Roman"/>
          <w:sz w:val="32"/>
          <w:szCs w:val="32"/>
          <w:lang w:val="en-US" w:eastAsia="zh-CN"/>
        </w:rPr>
        <w:t>20230276</w:t>
      </w:r>
      <w:r>
        <w:rPr>
          <w:rStyle w:val="9"/>
          <w:rFonts w:hint="eastAsia" w:ascii="仿宋_GB2312" w:hAnsi="Times New Roman" w:eastAsia="仿宋_GB2312" w:cs="Times New Roman"/>
          <w:sz w:val="32"/>
          <w:szCs w:val="32"/>
        </w:rPr>
        <w:t>号建议</w:t>
      </w:r>
      <w:r>
        <w:rPr>
          <w:rStyle w:val="9"/>
          <w:rFonts w:hint="eastAsia" w:ascii="仿宋_GB2312" w:hAnsi="Times New Roman" w:eastAsia="仿宋_GB2312" w:cs="Times New Roman"/>
          <w:sz w:val="32"/>
          <w:szCs w:val="32"/>
          <w:lang w:eastAsia="zh-CN"/>
        </w:rPr>
        <w:t>）</w:t>
      </w:r>
      <w:r>
        <w:rPr>
          <w:rStyle w:val="9"/>
          <w:rFonts w:hint="eastAsia" w:ascii="仿宋_GB2312" w:hAnsi="Times New Roman" w:eastAsia="仿宋_GB2312" w:cs="Times New Roman"/>
          <w:sz w:val="32"/>
          <w:szCs w:val="32"/>
        </w:rPr>
        <w:t>收悉。经研究，现将有关情况答复如下：</w:t>
      </w: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Style w:val="9"/>
          <w:rFonts w:ascii="黑体" w:hAnsi="黑体" w:eastAsia="黑体" w:cs="Times New Roman"/>
          <w:sz w:val="32"/>
          <w:szCs w:val="32"/>
        </w:rPr>
      </w:pPr>
      <w:r>
        <w:rPr>
          <w:rStyle w:val="9"/>
          <w:rFonts w:hint="eastAsia" w:ascii="黑体" w:hAnsi="黑体" w:eastAsia="黑体" w:cs="Times New Roman"/>
          <w:sz w:val="32"/>
          <w:szCs w:val="32"/>
        </w:rPr>
        <w:t>一、</w:t>
      </w:r>
      <w:r>
        <w:rPr>
          <w:rStyle w:val="9"/>
          <w:rFonts w:ascii="黑体" w:hAnsi="黑体" w:eastAsia="黑体" w:cs="Times New Roman"/>
          <w:sz w:val="32"/>
          <w:szCs w:val="32"/>
        </w:rPr>
        <w:t>办理过程</w:t>
      </w: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Style w:val="9"/>
          <w:rFonts w:hint="eastAsia" w:ascii="仿宋_GB2312" w:hAnsi="Times New Roman" w:eastAsia="仿宋_GB2312" w:cs="Times New Roman"/>
          <w:sz w:val="32"/>
          <w:szCs w:val="32"/>
        </w:rPr>
      </w:pPr>
      <w:r>
        <w:rPr>
          <w:rStyle w:val="9"/>
          <w:rFonts w:hint="eastAsia" w:ascii="仿宋_GB2312" w:hAnsi="Times New Roman" w:eastAsia="仿宋_GB2312" w:cs="Times New Roman"/>
          <w:sz w:val="32"/>
          <w:szCs w:val="32"/>
        </w:rPr>
        <w:t>收到</w:t>
      </w:r>
      <w:r>
        <w:rPr>
          <w:rStyle w:val="9"/>
          <w:rFonts w:hint="eastAsia" w:ascii="仿宋_GB2312" w:hAnsi="Times New Roman" w:eastAsia="仿宋_GB2312" w:cs="Times New Roman"/>
          <w:sz w:val="32"/>
          <w:lang w:val="en-US" w:eastAsia="zh-CN"/>
        </w:rPr>
        <w:t>各位</w:t>
      </w:r>
      <w:r>
        <w:rPr>
          <w:rStyle w:val="9"/>
          <w:rFonts w:hint="eastAsia" w:ascii="仿宋_GB2312" w:hAnsi="Times New Roman" w:eastAsia="仿宋_GB2312" w:cs="Times New Roman"/>
          <w:sz w:val="32"/>
          <w:szCs w:val="32"/>
        </w:rPr>
        <w:t>代表的建议后</w:t>
      </w:r>
      <w:r>
        <w:rPr>
          <w:rStyle w:val="9"/>
          <w:rFonts w:hint="eastAsia" w:ascii="仿宋_GB2312" w:hAnsi="Times New Roman" w:eastAsia="仿宋_GB2312" w:cs="Times New Roman"/>
          <w:sz w:val="32"/>
          <w:szCs w:val="32"/>
          <w:lang w:eastAsia="zh-CN"/>
        </w:rPr>
        <w:t>我局</w:t>
      </w:r>
      <w:r>
        <w:rPr>
          <w:rStyle w:val="9"/>
          <w:rFonts w:hint="eastAsia" w:ascii="仿宋_GB2312" w:hAnsi="Times New Roman" w:eastAsia="仿宋_GB2312" w:cs="Times New Roman"/>
          <w:sz w:val="32"/>
          <w:szCs w:val="32"/>
        </w:rPr>
        <w:t>高度重视，于</w:t>
      </w:r>
      <w:r>
        <w:rPr>
          <w:rStyle w:val="9"/>
          <w:rFonts w:hint="eastAsia" w:ascii="仿宋_GB2312" w:hAnsi="Times New Roman" w:eastAsia="仿宋_GB2312" w:cs="Times New Roman"/>
          <w:sz w:val="32"/>
          <w:szCs w:val="32"/>
          <w:lang w:val="en-US" w:eastAsia="zh-CN"/>
        </w:rPr>
        <w:t>3</w:t>
      </w:r>
      <w:r>
        <w:rPr>
          <w:rStyle w:val="9"/>
          <w:rFonts w:hint="eastAsia" w:ascii="仿宋_GB2312" w:hAnsi="Times New Roman" w:eastAsia="仿宋_GB2312" w:cs="Times New Roman"/>
          <w:sz w:val="32"/>
          <w:szCs w:val="32"/>
        </w:rPr>
        <w:t>月至</w:t>
      </w:r>
      <w:r>
        <w:rPr>
          <w:rStyle w:val="9"/>
          <w:rFonts w:hint="eastAsia" w:ascii="仿宋_GB2312" w:hAnsi="Times New Roman" w:eastAsia="仿宋_GB2312" w:cs="Times New Roman"/>
          <w:sz w:val="32"/>
          <w:szCs w:val="32"/>
          <w:lang w:val="en-US" w:eastAsia="zh-CN"/>
        </w:rPr>
        <w:t>8</w:t>
      </w:r>
      <w:r>
        <w:rPr>
          <w:rStyle w:val="9"/>
          <w:rFonts w:hint="eastAsia" w:ascii="仿宋_GB2312" w:hAnsi="Times New Roman" w:eastAsia="仿宋_GB2312" w:cs="Times New Roman"/>
          <w:sz w:val="32"/>
          <w:szCs w:val="32"/>
        </w:rPr>
        <w:t>月</w:t>
      </w:r>
      <w:r>
        <w:rPr>
          <w:rStyle w:val="9"/>
          <w:rFonts w:hint="eastAsia" w:ascii="仿宋_GB2312" w:hAnsi="Times New Roman" w:eastAsia="仿宋_GB2312" w:cs="Times New Roman"/>
          <w:sz w:val="32"/>
          <w:szCs w:val="32"/>
          <w:lang w:val="en-US" w:eastAsia="zh-CN"/>
        </w:rPr>
        <w:t>期间</w:t>
      </w:r>
      <w:r>
        <w:rPr>
          <w:rStyle w:val="9"/>
          <w:rFonts w:hint="eastAsia" w:ascii="仿宋_GB2312" w:hAnsi="Times New Roman" w:eastAsia="仿宋_GB2312" w:cs="Times New Roman"/>
          <w:sz w:val="32"/>
          <w:szCs w:val="32"/>
        </w:rPr>
        <w:t>广泛搜集</w:t>
      </w:r>
      <w:r>
        <w:rPr>
          <w:rStyle w:val="9"/>
          <w:rFonts w:hint="eastAsia" w:ascii="仿宋_GB2312" w:hAnsi="Times New Roman" w:eastAsia="仿宋_GB2312" w:cs="Times New Roman"/>
          <w:sz w:val="32"/>
          <w:szCs w:val="32"/>
          <w:lang w:val="en-US" w:eastAsia="zh-CN"/>
        </w:rPr>
        <w:t>建议中涉及的</w:t>
      </w:r>
      <w:r>
        <w:rPr>
          <w:rStyle w:val="9"/>
          <w:rFonts w:hint="eastAsia" w:ascii="仿宋_GB2312" w:hAnsi="Times New Roman" w:eastAsia="仿宋_GB2312" w:cs="Times New Roman"/>
          <w:sz w:val="32"/>
          <w:szCs w:val="32"/>
        </w:rPr>
        <w:t>相关资料，会同市</w:t>
      </w:r>
      <w:r>
        <w:rPr>
          <w:rStyle w:val="9"/>
          <w:rFonts w:hint="eastAsia" w:ascii="仿宋_GB2312" w:hAnsi="Times New Roman" w:eastAsia="仿宋_GB2312" w:cs="Times New Roman"/>
          <w:sz w:val="32"/>
          <w:szCs w:val="32"/>
          <w:lang w:val="en-US" w:eastAsia="zh-CN"/>
        </w:rPr>
        <w:t>公安</w:t>
      </w:r>
      <w:r>
        <w:rPr>
          <w:rStyle w:val="9"/>
          <w:rFonts w:hint="eastAsia" w:ascii="仿宋_GB2312" w:hAnsi="Times New Roman" w:eastAsia="仿宋_GB2312" w:cs="Times New Roman"/>
          <w:sz w:val="32"/>
          <w:szCs w:val="32"/>
        </w:rPr>
        <w:t>局</w:t>
      </w:r>
      <w:r>
        <w:rPr>
          <w:rStyle w:val="9"/>
          <w:rFonts w:hint="eastAsia" w:ascii="仿宋_GB2312" w:hAnsi="Times New Roman" w:eastAsia="仿宋_GB2312" w:cs="Times New Roman"/>
          <w:sz w:val="32"/>
          <w:szCs w:val="32"/>
          <w:lang w:val="en-US" w:eastAsia="zh-CN"/>
        </w:rPr>
        <w:t>等相关部门</w:t>
      </w:r>
      <w:r>
        <w:rPr>
          <w:rStyle w:val="9"/>
          <w:rFonts w:hint="eastAsia" w:ascii="仿宋_GB2312" w:hAnsi="Times New Roman" w:eastAsia="仿宋_GB2312" w:cs="Times New Roman"/>
          <w:sz w:val="32"/>
          <w:szCs w:val="32"/>
        </w:rPr>
        <w:t>对代表提出的各项意见进行认真研究、落实，</w:t>
      </w:r>
      <w:r>
        <w:rPr>
          <w:rStyle w:val="9"/>
          <w:rFonts w:hint="eastAsia" w:ascii="仿宋_GB2312" w:hAnsi="Times New Roman" w:eastAsia="仿宋_GB2312" w:cs="Times New Roman"/>
          <w:sz w:val="32"/>
          <w:szCs w:val="32"/>
          <w:lang w:eastAsia="zh-CN"/>
        </w:rPr>
        <w:t>并分别于</w:t>
      </w:r>
      <w:r>
        <w:rPr>
          <w:rStyle w:val="9"/>
          <w:rFonts w:hint="eastAsia" w:ascii="仿宋_GB2312" w:hAnsi="Times New Roman" w:eastAsia="仿宋_GB2312" w:cs="Times New Roman"/>
          <w:sz w:val="32"/>
          <w:szCs w:val="32"/>
          <w:lang w:val="en-US" w:eastAsia="zh-CN"/>
        </w:rPr>
        <w:t>5月25日和9月12日两次组织召开人大建议办理工作座谈会议，向各位代表反馈相关建议办理情况，</w:t>
      </w:r>
      <w:r>
        <w:rPr>
          <w:rStyle w:val="9"/>
          <w:rFonts w:hint="eastAsia" w:ascii="仿宋_GB2312" w:hAnsi="Times New Roman" w:eastAsia="仿宋_GB2312" w:cs="Times New Roman"/>
          <w:sz w:val="32"/>
          <w:szCs w:val="32"/>
          <w:lang w:eastAsia="zh-CN"/>
        </w:rPr>
        <w:t>得到了</w:t>
      </w:r>
      <w:r>
        <w:rPr>
          <w:rStyle w:val="9"/>
          <w:rFonts w:hint="eastAsia" w:ascii="仿宋_GB2312" w:hAnsi="Times New Roman" w:eastAsia="仿宋_GB2312" w:cs="Times New Roman"/>
          <w:sz w:val="32"/>
          <w:szCs w:val="32"/>
        </w:rPr>
        <w:t>代表</w:t>
      </w:r>
      <w:r>
        <w:rPr>
          <w:rStyle w:val="9"/>
          <w:rFonts w:hint="eastAsia" w:ascii="仿宋_GB2312" w:hAnsi="Times New Roman" w:eastAsia="仿宋_GB2312" w:cs="Times New Roman"/>
          <w:sz w:val="32"/>
          <w:szCs w:val="32"/>
          <w:lang w:val="en-US" w:eastAsia="zh-CN"/>
        </w:rPr>
        <w:t>们</w:t>
      </w:r>
      <w:r>
        <w:rPr>
          <w:rStyle w:val="9"/>
          <w:rFonts w:hint="eastAsia" w:ascii="仿宋_GB2312" w:hAnsi="Times New Roman" w:eastAsia="仿宋_GB2312" w:cs="Times New Roman"/>
          <w:sz w:val="32"/>
          <w:szCs w:val="32"/>
          <w:lang w:eastAsia="zh-CN"/>
        </w:rPr>
        <w:t>的肯定</w:t>
      </w:r>
      <w:r>
        <w:rPr>
          <w:rStyle w:val="9"/>
          <w:rFonts w:hint="eastAsia" w:ascii="仿宋_GB2312" w:hAnsi="Times New Roman" w:eastAsia="仿宋_GB2312" w:cs="Times New Roman"/>
          <w:sz w:val="32"/>
          <w:szCs w:val="32"/>
        </w:rPr>
        <w:t>。</w:t>
      </w: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Style w:val="9"/>
          <w:rFonts w:ascii="黑体" w:hAnsi="黑体" w:eastAsia="黑体" w:cs="Times New Roman"/>
          <w:sz w:val="32"/>
          <w:szCs w:val="32"/>
        </w:rPr>
      </w:pPr>
      <w:r>
        <w:rPr>
          <w:rStyle w:val="9"/>
          <w:rFonts w:hint="eastAsia" w:ascii="黑体" w:hAnsi="黑体" w:eastAsia="黑体" w:cs="Times New Roman"/>
          <w:sz w:val="32"/>
          <w:szCs w:val="32"/>
        </w:rPr>
        <w:t>二</w:t>
      </w:r>
      <w:r>
        <w:rPr>
          <w:rStyle w:val="9"/>
          <w:rFonts w:ascii="黑体" w:hAnsi="黑体" w:eastAsia="黑体" w:cs="Times New Roman"/>
          <w:sz w:val="32"/>
          <w:szCs w:val="32"/>
        </w:rPr>
        <w:t>、具体</w:t>
      </w:r>
      <w:r>
        <w:rPr>
          <w:rStyle w:val="9"/>
          <w:rFonts w:hint="eastAsia" w:ascii="黑体" w:hAnsi="黑体" w:eastAsia="黑体" w:cs="Times New Roman"/>
          <w:sz w:val="32"/>
          <w:szCs w:val="32"/>
        </w:rPr>
        <w:t>建议</w:t>
      </w:r>
      <w:r>
        <w:rPr>
          <w:rStyle w:val="9"/>
          <w:rFonts w:ascii="黑体" w:hAnsi="黑体" w:eastAsia="黑体" w:cs="Times New Roman"/>
          <w:sz w:val="32"/>
          <w:szCs w:val="32"/>
        </w:rPr>
        <w:t>办理</w:t>
      </w:r>
      <w:r>
        <w:rPr>
          <w:rStyle w:val="9"/>
          <w:rFonts w:hint="eastAsia" w:ascii="黑体" w:hAnsi="黑体" w:eastAsia="黑体" w:cs="Times New Roman"/>
          <w:sz w:val="32"/>
          <w:szCs w:val="32"/>
        </w:rPr>
        <w:t>情况</w:t>
      </w:r>
    </w:p>
    <w:p>
      <w:pPr>
        <w:pStyle w:val="6"/>
        <w:keepNext w:val="0"/>
        <w:keepLines w:val="0"/>
        <w:pageBreakBefore w:val="0"/>
        <w:widowControl w:val="0"/>
        <w:tabs>
          <w:tab w:val="left" w:pos="1843"/>
        </w:tabs>
        <w:kinsoku/>
        <w:wordWrap/>
        <w:overflowPunct/>
        <w:topLinePunct w:val="0"/>
        <w:autoSpaceDE/>
        <w:autoSpaceDN/>
        <w:bidi w:val="0"/>
        <w:adjustRightInd/>
        <w:snapToGrid/>
        <w:spacing w:beforeLines="0" w:afterLines="0" w:line="600" w:lineRule="exact"/>
        <w:ind w:firstLine="642" w:firstLineChars="200"/>
        <w:textAlignment w:val="auto"/>
        <w:rPr>
          <w:rStyle w:val="9"/>
          <w:rFonts w:hint="eastAsia" w:ascii="楷体_GB2312" w:hAnsi="楷体_GB2312" w:eastAsia="楷体_GB2312" w:cs="楷体_GB2312"/>
          <w:sz w:val="32"/>
          <w:szCs w:val="32"/>
        </w:rPr>
      </w:pPr>
      <w:r>
        <w:rPr>
          <w:rStyle w:val="9"/>
          <w:rFonts w:hint="eastAsia" w:ascii="楷体_GB2312" w:hAnsi="楷体_GB2312" w:eastAsia="楷体_GB2312" w:cs="楷体_GB2312"/>
          <w:b/>
          <w:bCs/>
          <w:sz w:val="32"/>
          <w:szCs w:val="32"/>
        </w:rPr>
        <w:t>（一）针对</w:t>
      </w:r>
      <w:r>
        <w:rPr>
          <w:rStyle w:val="9"/>
          <w:rFonts w:hint="eastAsia" w:ascii="楷体_GB2312" w:hAnsi="楷体_GB2312" w:eastAsia="楷体_GB2312" w:cs="楷体_GB2312"/>
          <w:b/>
          <w:bCs/>
          <w:sz w:val="32"/>
          <w:szCs w:val="32"/>
          <w:lang w:eastAsia="zh-CN"/>
        </w:rPr>
        <w:t>“</w:t>
      </w:r>
      <w:r>
        <w:rPr>
          <w:rStyle w:val="9"/>
          <w:rFonts w:hint="eastAsia" w:ascii="楷体_GB2312" w:hAnsi="楷体_GB2312" w:eastAsia="楷体_GB2312" w:cs="楷体_GB2312"/>
          <w:b/>
          <w:bCs/>
          <w:sz w:val="32"/>
          <w:szCs w:val="32"/>
          <w:lang w:val="en-US" w:eastAsia="zh-CN"/>
        </w:rPr>
        <w:t>优化公交三层次结构，重点打造高频骨干线网络</w:t>
      </w:r>
      <w:r>
        <w:rPr>
          <w:rStyle w:val="9"/>
          <w:rFonts w:hint="eastAsia" w:ascii="楷体_GB2312" w:hAnsi="楷体_GB2312" w:eastAsia="楷体_GB2312" w:cs="楷体_GB2312"/>
          <w:b/>
          <w:bCs/>
          <w:sz w:val="32"/>
          <w:szCs w:val="32"/>
          <w:lang w:eastAsia="zh-CN"/>
        </w:rPr>
        <w:t>”的</w:t>
      </w:r>
      <w:r>
        <w:rPr>
          <w:rStyle w:val="9"/>
          <w:rFonts w:hint="eastAsia" w:ascii="楷体_GB2312" w:hAnsi="楷体_GB2312" w:eastAsia="楷体_GB2312" w:cs="楷体_GB2312"/>
          <w:b/>
          <w:bCs/>
          <w:sz w:val="32"/>
          <w:szCs w:val="32"/>
        </w:rPr>
        <w:t>建议，答复如下：</w:t>
      </w: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Style w:val="9"/>
          <w:rFonts w:hint="eastAsia" w:ascii="仿宋_GB2312" w:hAnsi="仿宋_GB2312" w:eastAsia="仿宋_GB2312" w:cs="仿宋_GB2312"/>
          <w:b w:val="0"/>
          <w:bCs w:val="0"/>
          <w:sz w:val="32"/>
          <w:szCs w:val="32"/>
          <w:highlight w:val="none"/>
          <w:lang w:val="en-US" w:eastAsia="zh-CN"/>
        </w:rPr>
      </w:pPr>
      <w:r>
        <w:rPr>
          <w:rStyle w:val="9"/>
          <w:rFonts w:hint="eastAsia" w:ascii="Calibri" w:hAnsi="Calibri" w:eastAsia="仿宋_GB2312" w:cs="仿宋_GB2312"/>
          <w:kern w:val="0"/>
          <w:sz w:val="32"/>
          <w:szCs w:val="32"/>
          <w:lang w:val="zh-CN" w:bidi="ar"/>
        </w:rPr>
        <w:t>我局围绕“强接驳、调结构、优布局”的方针，持续优化</w:t>
      </w:r>
      <w:r>
        <w:rPr>
          <w:rStyle w:val="9"/>
          <w:rFonts w:hint="eastAsia" w:ascii="仿宋_GB2312" w:hAnsi="等线" w:eastAsia="仿宋_GB2312" w:cs="等线"/>
          <w:sz w:val="32"/>
          <w:szCs w:val="32"/>
          <w:lang w:val="en-US" w:eastAsia="zh-CN"/>
        </w:rPr>
        <w:t>“快-干-支”多层次公交线网结构，降低线网重复率，提升整体运营效率。目前，我市在运营的公交线路有快线29条、干线559条、支线190条、其他类线路170条，整体布局趋于合理，线网重复系数降至5.15，线网整体运营效率有效提升</w:t>
      </w:r>
      <w:r>
        <w:rPr>
          <w:rStyle w:val="9"/>
          <w:rFonts w:hint="eastAsia" w:ascii="仿宋_GB2312" w:hAnsi="等线" w:eastAsia="仿宋_GB2312" w:cs="等线"/>
          <w:sz w:val="32"/>
          <w:szCs w:val="32"/>
          <w:highlight w:val="none"/>
          <w:lang w:val="en-US" w:eastAsia="zh-CN"/>
        </w:rPr>
        <w:t>。</w:t>
      </w:r>
      <w:r>
        <w:rPr>
          <w:rStyle w:val="9"/>
          <w:rFonts w:hint="eastAsia" w:ascii="仿宋_GB2312" w:hAnsi="Times New Roman" w:eastAsia="仿宋_GB2312" w:cs="Times New Roman"/>
          <w:b w:val="0"/>
          <w:bCs w:val="0"/>
          <w:sz w:val="32"/>
          <w:szCs w:val="32"/>
          <w:highlight w:val="none"/>
          <w:lang w:val="en-US" w:eastAsia="zh-CN"/>
        </w:rPr>
        <w:t>同时，我局重点打造客流走廊高频品质服务线路，同步减少同质化运营线路，推行“干线+支线”免费换乘模式构建公交骨干线网络。</w:t>
      </w:r>
      <w:r>
        <w:rPr>
          <w:rStyle w:val="9"/>
          <w:rFonts w:hint="eastAsia" w:ascii="仿宋_GB2312" w:hAnsi="仿宋_GB2312" w:eastAsia="仿宋_GB2312" w:cs="仿宋_GB2312"/>
          <w:sz w:val="32"/>
          <w:szCs w:val="32"/>
          <w:highlight w:val="none"/>
          <w:lang w:val="en-US" w:eastAsia="zh-CN"/>
        </w:rPr>
        <w:t>2020-2022年，</w:t>
      </w:r>
      <w:r>
        <w:rPr>
          <w:rStyle w:val="9"/>
          <w:rFonts w:hint="eastAsia" w:ascii="仿宋_GB2312" w:hAnsi="楷体" w:eastAsia="仿宋_GB2312" w:cs="Times New Roman"/>
          <w:sz w:val="32"/>
          <w:szCs w:val="32"/>
          <w:highlight w:val="none"/>
          <w:lang w:val="en-US" w:eastAsia="zh-CN"/>
        </w:rPr>
        <w:t>围绕深南大道、广深公路等市、区级客流走廊，</w:t>
      </w:r>
      <w:r>
        <w:rPr>
          <w:rStyle w:val="9"/>
          <w:rFonts w:hint="eastAsia" w:ascii="仿宋_GB2312" w:hAnsi="仿宋_GB2312" w:eastAsia="仿宋_GB2312" w:cs="仿宋_GB2312"/>
          <w:color w:val="000000"/>
          <w:sz w:val="32"/>
          <w:szCs w:val="32"/>
          <w:highlight w:val="none"/>
        </w:rPr>
        <w:t>打造高频</w:t>
      </w:r>
      <w:r>
        <w:rPr>
          <w:rStyle w:val="9"/>
          <w:rFonts w:hint="eastAsia" w:ascii="仿宋_GB2312" w:hAnsi="楷体" w:eastAsia="仿宋_GB2312" w:cs="Times New Roman"/>
          <w:sz w:val="32"/>
          <w:szCs w:val="32"/>
          <w:highlight w:val="none"/>
          <w:lang w:val="en-US" w:eastAsia="zh-CN"/>
        </w:rPr>
        <w:t>品质服务骨干线路133条，高峰期平均发车间隔8分钟，同步</w:t>
      </w:r>
      <w:r>
        <w:rPr>
          <w:rStyle w:val="9"/>
          <w:rFonts w:hint="eastAsia" w:ascii="仿宋_GB2312" w:hAnsi="楷体" w:eastAsia="仿宋_GB2312" w:cs="Times New Roman"/>
          <w:b w:val="0"/>
          <w:bCs w:val="0"/>
          <w:sz w:val="32"/>
          <w:szCs w:val="32"/>
          <w:highlight w:val="none"/>
          <w:u w:val="none"/>
          <w:lang w:val="en-US" w:eastAsia="zh-CN"/>
        </w:rPr>
        <w:t>优化、取消客流走廊低效</w:t>
      </w:r>
      <w:r>
        <w:rPr>
          <w:rStyle w:val="9"/>
          <w:rFonts w:hint="eastAsia" w:ascii="仿宋_GB2312" w:hAnsi="楷体" w:eastAsia="仿宋_GB2312" w:cs="Times New Roman"/>
          <w:sz w:val="32"/>
          <w:szCs w:val="32"/>
          <w:highlight w:val="none"/>
          <w:u w:val="none"/>
          <w:lang w:val="en-US" w:eastAsia="zh-CN"/>
        </w:rPr>
        <w:t>、同质化运营线路68条，置换运力</w:t>
      </w:r>
      <w:r>
        <w:rPr>
          <w:rStyle w:val="9"/>
          <w:rFonts w:hint="eastAsia" w:ascii="仿宋_GB2312" w:hAnsi="楷体" w:eastAsia="仿宋_GB2312" w:cs="Times New Roman"/>
          <w:sz w:val="32"/>
          <w:szCs w:val="32"/>
          <w:highlight w:val="none"/>
          <w:lang w:val="en-US" w:eastAsia="zh-CN"/>
        </w:rPr>
        <w:t>向轨道覆盖不足区域转移</w:t>
      </w:r>
      <w:r>
        <w:rPr>
          <w:rStyle w:val="9"/>
          <w:rFonts w:hint="eastAsia" w:ascii="仿宋_GB2312" w:hAnsi="楷体" w:eastAsia="仿宋_GB2312" w:cs="Times New Roman"/>
          <w:sz w:val="32"/>
          <w:szCs w:val="32"/>
          <w:highlight w:val="none"/>
          <w:u w:val="none"/>
          <w:lang w:val="en-US" w:eastAsia="zh-CN"/>
        </w:rPr>
        <w:t>，并</w:t>
      </w:r>
      <w:r>
        <w:rPr>
          <w:rStyle w:val="9"/>
          <w:rFonts w:hint="eastAsia" w:ascii="仿宋_GB2312" w:hAnsi="仿宋_GB2312" w:eastAsia="仿宋_GB2312" w:cs="仿宋_GB2312"/>
          <w:sz w:val="32"/>
          <w:szCs w:val="32"/>
          <w:highlight w:val="none"/>
          <w:lang w:val="en-US" w:eastAsia="zh-CN"/>
        </w:rPr>
        <w:t>试点</w:t>
      </w:r>
      <w:r>
        <w:rPr>
          <w:rStyle w:val="9"/>
          <w:rFonts w:hint="eastAsia" w:ascii="仿宋_GB2312" w:hAnsi="仿宋_GB2312" w:eastAsia="仿宋_GB2312" w:cs="仿宋_GB2312"/>
          <w:b w:val="0"/>
          <w:bCs w:val="0"/>
          <w:sz w:val="32"/>
          <w:szCs w:val="32"/>
          <w:highlight w:val="none"/>
          <w:lang w:val="en-US" w:eastAsia="zh-CN"/>
        </w:rPr>
        <w:t>推出“干线+接驳线”免费换乘公交线路组合9组，提高公交换乘吸引力。</w:t>
      </w:r>
    </w:p>
    <w:p>
      <w:pPr>
        <w:pStyle w:val="6"/>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Style w:val="9"/>
          <w:rFonts w:hint="default" w:ascii="仿宋_GB2312" w:hAnsi="仿宋_GB2312" w:eastAsia="仿宋_GB2312" w:cs="仿宋_GB2312"/>
          <w:sz w:val="32"/>
          <w:szCs w:val="32"/>
          <w:highlight w:val="none"/>
          <w:lang w:val="en-US" w:eastAsia="zh-CN"/>
        </w:rPr>
      </w:pPr>
      <w:r>
        <w:rPr>
          <w:rStyle w:val="9"/>
          <w:rFonts w:hint="eastAsia" w:ascii="仿宋_GB2312" w:hAnsi="Times New Roman" w:eastAsia="仿宋_GB2312" w:cs="Times New Roman"/>
          <w:bCs/>
          <w:sz w:val="32"/>
          <w:szCs w:val="32"/>
          <w:highlight w:val="none"/>
          <w:lang w:val="en-US" w:eastAsia="zh-CN"/>
        </w:rPr>
        <w:t>今年，我局将继续在深南大道、龙岗大道、107国道</w:t>
      </w:r>
      <w:r>
        <w:rPr>
          <w:rStyle w:val="9"/>
          <w:rFonts w:hint="eastAsia" w:ascii="仿宋_GB2312" w:hAnsi="楷体" w:eastAsia="仿宋_GB2312" w:cs="Times New Roman"/>
          <w:sz w:val="32"/>
          <w:szCs w:val="32"/>
          <w:highlight w:val="none"/>
          <w:u w:val="none"/>
          <w:lang w:val="en-US" w:eastAsia="zh-CN"/>
        </w:rPr>
        <w:t>打造高频品质服务骨干线路不少于3条，同步优化、取消骨干客流走廊低效、同质化运营线路不少于15条，</w:t>
      </w:r>
      <w:r>
        <w:rPr>
          <w:rStyle w:val="9"/>
          <w:rFonts w:hint="eastAsia" w:ascii="仿宋_GB2312" w:hAnsi="仿宋_GB2312" w:eastAsia="仿宋_GB2312" w:cs="仿宋_GB2312"/>
          <w:sz w:val="32"/>
          <w:szCs w:val="32"/>
          <w:highlight w:val="none"/>
          <w:lang w:eastAsia="zh-CN"/>
        </w:rPr>
        <w:t>再</w:t>
      </w:r>
      <w:r>
        <w:rPr>
          <w:rStyle w:val="9"/>
          <w:rFonts w:hint="eastAsia" w:ascii="仿宋_GB2312" w:hAnsi="仿宋_GB2312" w:eastAsia="仿宋_GB2312" w:cs="仿宋_GB2312"/>
          <w:sz w:val="32"/>
          <w:szCs w:val="32"/>
          <w:highlight w:val="none"/>
          <w:lang w:val="en-US" w:eastAsia="zh-CN"/>
        </w:rPr>
        <w:t>推出“干线+接驳线”</w:t>
      </w:r>
      <w:r>
        <w:rPr>
          <w:rStyle w:val="9"/>
          <w:rFonts w:hint="eastAsia" w:ascii="仿宋_GB2312" w:hAnsi="仿宋_GB2312" w:eastAsia="仿宋_GB2312" w:cs="仿宋_GB2312"/>
          <w:b w:val="0"/>
          <w:bCs w:val="0"/>
          <w:sz w:val="32"/>
          <w:szCs w:val="32"/>
          <w:highlight w:val="none"/>
          <w:lang w:val="en-US" w:eastAsia="zh-CN"/>
        </w:rPr>
        <w:t>免费换乘公交线路组合</w:t>
      </w:r>
      <w:r>
        <w:rPr>
          <w:rStyle w:val="9"/>
          <w:rFonts w:hint="eastAsia" w:ascii="仿宋_GB2312" w:hAnsi="仿宋_GB2312" w:eastAsia="仿宋_GB2312" w:cs="仿宋_GB2312"/>
          <w:sz w:val="32"/>
          <w:szCs w:val="32"/>
          <w:highlight w:val="none"/>
          <w:lang w:eastAsia="zh-CN"/>
        </w:rPr>
        <w:t>不少于</w:t>
      </w:r>
      <w:r>
        <w:rPr>
          <w:rStyle w:val="9"/>
          <w:rFonts w:hint="eastAsia" w:ascii="仿宋_GB2312" w:hAnsi="仿宋_GB2312" w:eastAsia="仿宋_GB2312" w:cs="仿宋_GB2312"/>
          <w:sz w:val="32"/>
          <w:szCs w:val="32"/>
          <w:highlight w:val="none"/>
          <w:lang w:val="en-US" w:eastAsia="zh-CN"/>
        </w:rPr>
        <w:t>10</w:t>
      </w:r>
      <w:r>
        <w:rPr>
          <w:rStyle w:val="9"/>
          <w:rFonts w:hint="eastAsia" w:ascii="仿宋_GB2312" w:hAnsi="仿宋_GB2312" w:eastAsia="仿宋_GB2312" w:cs="仿宋_GB2312"/>
          <w:sz w:val="32"/>
          <w:szCs w:val="32"/>
          <w:highlight w:val="none"/>
          <w:lang w:eastAsia="zh-CN"/>
        </w:rPr>
        <w:t>组。</w:t>
      </w:r>
      <w:r>
        <w:rPr>
          <w:rStyle w:val="9"/>
          <w:rFonts w:hint="eastAsia" w:ascii="仿宋_GB2312" w:hAnsi="仿宋_GB2312" w:eastAsia="仿宋_GB2312" w:cs="仿宋_GB2312"/>
          <w:sz w:val="32"/>
          <w:szCs w:val="32"/>
          <w:highlight w:val="none"/>
          <w:lang w:val="en-US" w:eastAsia="zh-CN"/>
        </w:rPr>
        <w:t>截至目前已落</w:t>
      </w:r>
      <w:r>
        <w:rPr>
          <w:rStyle w:val="9"/>
          <w:rFonts w:hint="eastAsia" w:ascii="仿宋_GB2312" w:hAnsi="楷体" w:eastAsia="仿宋_GB2312" w:cs="Times New Roman"/>
          <w:sz w:val="32"/>
          <w:szCs w:val="32"/>
          <w:highlight w:val="none"/>
          <w:lang w:val="en-US" w:eastAsia="zh-CN"/>
        </w:rPr>
        <w:t>实高频品质服务骨干线路2条、</w:t>
      </w:r>
      <w:r>
        <w:rPr>
          <w:rStyle w:val="9"/>
          <w:rFonts w:hint="eastAsia" w:ascii="仿宋_GB2312" w:hAnsi="仿宋_GB2312" w:eastAsia="仿宋_GB2312" w:cs="仿宋_GB2312"/>
          <w:sz w:val="32"/>
          <w:szCs w:val="32"/>
          <w:highlight w:val="none"/>
          <w:lang w:val="en-US" w:eastAsia="zh-CN"/>
        </w:rPr>
        <w:t>优</w:t>
      </w:r>
      <w:r>
        <w:rPr>
          <w:rStyle w:val="9"/>
          <w:rFonts w:hint="eastAsia" w:ascii="仿宋_GB2312" w:hAnsi="楷体" w:eastAsia="仿宋_GB2312" w:cs="Times New Roman"/>
          <w:sz w:val="32"/>
          <w:szCs w:val="32"/>
          <w:highlight w:val="none"/>
          <w:lang w:val="en-US" w:eastAsia="zh-CN"/>
        </w:rPr>
        <w:t>化骨干客流走廊</w:t>
      </w:r>
      <w:r>
        <w:rPr>
          <w:rStyle w:val="9"/>
          <w:rFonts w:hint="eastAsia" w:ascii="仿宋_GB2312" w:hAnsi="仿宋_GB2312" w:eastAsia="仿宋_GB2312" w:cs="仿宋_GB2312"/>
          <w:sz w:val="32"/>
          <w:szCs w:val="32"/>
          <w:highlight w:val="none"/>
          <w:lang w:val="en-US" w:eastAsia="zh-CN"/>
        </w:rPr>
        <w:t>同质化线路12条、推出免费换乘线路组合7组，如期有序地推进今年线网优化调整工作，有效提升市民公交出行体验感。</w:t>
      </w:r>
    </w:p>
    <w:p>
      <w:pPr>
        <w:pStyle w:val="5"/>
        <w:jc w:val="center"/>
        <w:rPr>
          <w:rStyle w:val="9"/>
          <w:rFonts w:hint="default" w:ascii="Times New Roman" w:hAnsi="Times New Roman" w:cs="Times New Roman"/>
          <w:b/>
          <w:bCs w:val="0"/>
          <w:sz w:val="24"/>
          <w:szCs w:val="24"/>
          <w:lang w:val="en-US" w:eastAsia="zh-CN"/>
        </w:rPr>
      </w:pPr>
      <w:r>
        <w:rPr>
          <w:rStyle w:val="9"/>
          <w:rFonts w:hint="default" w:ascii="Times New Roman" w:hAnsi="Times New Roman" w:eastAsia="仿宋_GB2312" w:cs="Times New Roman"/>
          <w:b/>
          <w:bCs w:val="0"/>
          <w:sz w:val="28"/>
          <w:szCs w:val="28"/>
          <w:highlight w:val="none"/>
          <w:lang w:eastAsia="zh-CN"/>
        </w:rPr>
        <w:t>表</w:t>
      </w:r>
      <w:r>
        <w:rPr>
          <w:rStyle w:val="9"/>
          <w:rFonts w:hint="eastAsia" w:ascii="仿宋_GB2312" w:hAnsi="仿宋_GB2312" w:eastAsia="仿宋_GB2312" w:cs="仿宋_GB2312"/>
          <w:b/>
          <w:bCs w:val="0"/>
          <w:sz w:val="28"/>
          <w:szCs w:val="28"/>
          <w:highlight w:val="none"/>
          <w:lang w:val="en-US" w:eastAsia="zh-CN"/>
        </w:rPr>
        <w:t xml:space="preserve">1 </w:t>
      </w:r>
      <w:r>
        <w:rPr>
          <w:rStyle w:val="9"/>
          <w:rFonts w:hint="default" w:ascii="Times New Roman" w:hAnsi="Times New Roman" w:eastAsia="仿宋_GB2312" w:cs="Times New Roman"/>
          <w:b/>
          <w:bCs w:val="0"/>
          <w:sz w:val="28"/>
          <w:szCs w:val="28"/>
          <w:highlight w:val="none"/>
          <w:lang w:val="en-US" w:eastAsia="zh-CN"/>
        </w:rPr>
        <w:t>建议（一）落实工作</w:t>
      </w:r>
      <w:r>
        <w:rPr>
          <w:rStyle w:val="9"/>
          <w:rFonts w:hint="eastAsia" w:ascii="Times New Roman" w:hAnsi="Times New Roman" w:eastAsia="仿宋_GB2312" w:cs="Times New Roman"/>
          <w:b/>
          <w:bCs w:val="0"/>
          <w:sz w:val="28"/>
          <w:szCs w:val="28"/>
          <w:highlight w:val="none"/>
          <w:lang w:val="en-US" w:eastAsia="zh-CN"/>
        </w:rPr>
        <w:t>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320"/>
        <w:gridCol w:w="3074"/>
        <w:gridCol w:w="2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建议内容</w:t>
            </w:r>
          </w:p>
        </w:tc>
        <w:tc>
          <w:tcPr>
            <w:tcW w:w="1320"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落实时间</w:t>
            </w:r>
          </w:p>
        </w:tc>
        <w:tc>
          <w:tcPr>
            <w:tcW w:w="3074"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本年度具体工作</w:t>
            </w:r>
          </w:p>
        </w:tc>
        <w:tc>
          <w:tcPr>
            <w:tcW w:w="2702"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工作进展情况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restart"/>
            <w:noWrap w:val="0"/>
            <w:vAlign w:val="center"/>
          </w:tcPr>
          <w:p>
            <w:pPr>
              <w:pStyle w:val="5"/>
              <w:jc w:val="center"/>
              <w:rPr>
                <w:rStyle w:val="9"/>
                <w:rFonts w:hint="eastAsia" w:cs="Times New Roman"/>
                <w:vertAlign w:val="baseline"/>
                <w:lang w:eastAsia="zh-CN"/>
              </w:rPr>
            </w:pPr>
            <w:r>
              <w:rPr>
                <w:rStyle w:val="9"/>
                <w:rFonts w:hint="eastAsia" w:ascii="仿宋" w:hAnsi="仿宋" w:eastAsia="仿宋" w:cs="仿宋"/>
                <w:b w:val="0"/>
                <w:bCs w:val="0"/>
                <w:color w:val="000000"/>
                <w:kern w:val="0"/>
                <w:sz w:val="24"/>
                <w:lang w:bidi="ar"/>
              </w:rPr>
              <w:t>优化公交三层次结构，重点打造高频骨干线网络</w:t>
            </w:r>
          </w:p>
        </w:tc>
        <w:tc>
          <w:tcPr>
            <w:tcW w:w="1320" w:type="dxa"/>
            <w:vMerge w:val="restart"/>
            <w:noWrap w:val="0"/>
            <w:vAlign w:val="center"/>
          </w:tcPr>
          <w:p>
            <w:pPr>
              <w:pStyle w:val="5"/>
              <w:jc w:val="center"/>
              <w:rPr>
                <w:rStyle w:val="9"/>
                <w:rFonts w:hint="eastAsia" w:cs="Times New Roman"/>
                <w:vertAlign w:val="baseline"/>
                <w:lang w:eastAsia="zh-CN"/>
              </w:rPr>
            </w:pPr>
            <w:r>
              <w:rPr>
                <w:rStyle w:val="9"/>
                <w:rFonts w:hint="eastAsia" w:ascii="仿宋" w:hAnsi="仿宋" w:eastAsia="仿宋" w:cs="仿宋"/>
                <w:b w:val="0"/>
                <w:bCs/>
                <w:color w:val="000000"/>
                <w:kern w:val="0"/>
                <w:sz w:val="24"/>
                <w:lang w:eastAsia="zh-CN" w:bidi="ar"/>
              </w:rPr>
              <w:t>按年度滚动推进</w:t>
            </w:r>
          </w:p>
        </w:tc>
        <w:tc>
          <w:tcPr>
            <w:tcW w:w="3074" w:type="dxa"/>
            <w:noWrap w:val="0"/>
            <w:vAlign w:val="center"/>
          </w:tcPr>
          <w:p>
            <w:pPr>
              <w:pStyle w:val="6"/>
              <w:widowControl/>
              <w:spacing w:line="400" w:lineRule="exact"/>
              <w:jc w:val="both"/>
              <w:textAlignment w:val="center"/>
              <w:rPr>
                <w:rStyle w:val="9"/>
                <w:rFonts w:hint="eastAsia" w:ascii="Times New Roman" w:hAnsi="Times New Roman" w:eastAsia="仿宋" w:cs="Times New Roman"/>
                <w:vertAlign w:val="baseline"/>
                <w:lang w:eastAsia="zh-CN"/>
              </w:rPr>
            </w:pPr>
            <w:r>
              <w:rPr>
                <w:rStyle w:val="9"/>
                <w:rFonts w:hint="eastAsia" w:ascii="仿宋" w:hAnsi="仿宋" w:eastAsia="仿宋" w:cs="仿宋"/>
                <w:color w:val="000000"/>
                <w:kern w:val="0"/>
                <w:sz w:val="24"/>
                <w:lang w:bidi="ar"/>
              </w:rPr>
              <w:t>1.打造高频品质服务骨干线路不少于3条</w:t>
            </w:r>
            <w:r>
              <w:rPr>
                <w:rStyle w:val="9"/>
                <w:rFonts w:hint="eastAsia" w:ascii="仿宋" w:hAnsi="仿宋" w:eastAsia="仿宋" w:cs="仿宋"/>
                <w:color w:val="000000"/>
                <w:kern w:val="0"/>
                <w:sz w:val="24"/>
                <w:lang w:eastAsia="zh-CN" w:bidi="ar"/>
              </w:rPr>
              <w:t>。</w:t>
            </w:r>
          </w:p>
        </w:tc>
        <w:tc>
          <w:tcPr>
            <w:tcW w:w="2702" w:type="dxa"/>
            <w:noWrap w:val="0"/>
            <w:vAlign w:val="center"/>
          </w:tcPr>
          <w:p>
            <w:pPr>
              <w:pStyle w:val="5"/>
              <w:jc w:val="left"/>
              <w:rPr>
                <w:rStyle w:val="9"/>
                <w:rFonts w:hint="eastAsia" w:eastAsia="仿宋" w:cs="Times New Roman"/>
                <w:vertAlign w:val="baseline"/>
                <w:lang w:val="en-US" w:eastAsia="zh-CN"/>
              </w:rPr>
            </w:pP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w:t>
            </w:r>
            <w:r>
              <w:rPr>
                <w:rStyle w:val="9"/>
                <w:rFonts w:hint="eastAsia" w:ascii="仿宋" w:hAnsi="仿宋" w:eastAsia="仿宋" w:cs="仿宋"/>
                <w:b w:val="0"/>
                <w:color w:val="000000"/>
                <w:kern w:val="0"/>
                <w:sz w:val="24"/>
                <w:szCs w:val="22"/>
                <w:lang w:bidi="ar"/>
              </w:rPr>
              <w:t>打造高频品质服务骨干线路</w:t>
            </w:r>
            <w:r>
              <w:rPr>
                <w:rStyle w:val="9"/>
                <w:rFonts w:hint="eastAsia" w:ascii="仿宋" w:hAnsi="仿宋" w:eastAsia="仿宋" w:cs="仿宋"/>
                <w:b w:val="0"/>
                <w:color w:val="000000"/>
                <w:kern w:val="0"/>
                <w:sz w:val="24"/>
                <w:szCs w:val="22"/>
                <w:lang w:val="en-US" w:eastAsia="zh-CN" w:bidi="ar"/>
              </w:rPr>
              <w:t>2</w:t>
            </w:r>
            <w:r>
              <w:rPr>
                <w:rStyle w:val="9"/>
                <w:rFonts w:hint="eastAsia" w:ascii="仿宋" w:hAnsi="仿宋" w:eastAsia="仿宋" w:cs="仿宋"/>
                <w:b w:val="0"/>
                <w:color w:val="000000"/>
                <w:kern w:val="0"/>
                <w:sz w:val="24"/>
                <w:szCs w:val="22"/>
                <w:lang w:bidi="ar"/>
              </w:rPr>
              <w:t>条</w:t>
            </w:r>
            <w:r>
              <w:rPr>
                <w:rStyle w:val="9"/>
                <w:rFonts w:hint="eastAsia" w:ascii="仿宋" w:hAnsi="仿宋" w:eastAsia="仿宋" w:cs="仿宋"/>
                <w:b w:val="0"/>
                <w:color w:val="000000"/>
                <w:kern w:val="0"/>
                <w:sz w:val="24"/>
                <w:szCs w:val="22"/>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noWrap w:val="0"/>
            <w:vAlign w:val="center"/>
          </w:tcPr>
          <w:p>
            <w:pPr>
              <w:pStyle w:val="5"/>
              <w:jc w:val="center"/>
              <w:rPr>
                <w:rStyle w:val="9"/>
                <w:rFonts w:hint="eastAsia" w:cs="Times New Roman"/>
                <w:vertAlign w:val="baseline"/>
                <w:lang w:eastAsia="zh-CN"/>
              </w:rPr>
            </w:pPr>
          </w:p>
        </w:tc>
        <w:tc>
          <w:tcPr>
            <w:tcW w:w="1320" w:type="dxa"/>
            <w:vMerge w:val="continue"/>
            <w:noWrap w:val="0"/>
            <w:vAlign w:val="center"/>
          </w:tcPr>
          <w:p>
            <w:pPr>
              <w:pStyle w:val="5"/>
              <w:jc w:val="center"/>
              <w:rPr>
                <w:rStyle w:val="9"/>
                <w:rFonts w:hint="eastAsia" w:cs="Times New Roman"/>
                <w:vertAlign w:val="baseline"/>
                <w:lang w:eastAsia="zh-CN"/>
              </w:rPr>
            </w:pPr>
          </w:p>
        </w:tc>
        <w:tc>
          <w:tcPr>
            <w:tcW w:w="3074" w:type="dxa"/>
            <w:noWrap w:val="0"/>
            <w:vAlign w:val="center"/>
          </w:tcPr>
          <w:p>
            <w:pPr>
              <w:pStyle w:val="6"/>
              <w:widowControl/>
              <w:spacing w:line="400" w:lineRule="exact"/>
              <w:jc w:val="both"/>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color w:val="000000"/>
                <w:kern w:val="0"/>
                <w:sz w:val="24"/>
                <w:lang w:val="en-US" w:eastAsia="zh-CN" w:bidi="ar"/>
              </w:rPr>
              <w:t>2.优化、取消骨干客流走廊低效、同质化运营线路不少于15条。</w:t>
            </w:r>
          </w:p>
        </w:tc>
        <w:tc>
          <w:tcPr>
            <w:tcW w:w="2702" w:type="dxa"/>
            <w:noWrap w:val="0"/>
            <w:vAlign w:val="center"/>
          </w:tcPr>
          <w:p>
            <w:pPr>
              <w:pStyle w:val="5"/>
              <w:jc w:val="left"/>
              <w:rPr>
                <w:rStyle w:val="9"/>
                <w:rFonts w:hint="default" w:cs="Times New Roman"/>
                <w:vertAlign w:val="baseline"/>
                <w:lang w:val="en-US" w:eastAsia="zh-CN"/>
              </w:rPr>
            </w:pP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2023年9月，已优化、取消骨干客流走廊低效、同质化运营线路12条。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6" w:type="dxa"/>
            <w:vMerge w:val="continue"/>
            <w:noWrap w:val="0"/>
            <w:vAlign w:val="center"/>
          </w:tcPr>
          <w:p>
            <w:pPr>
              <w:pStyle w:val="5"/>
              <w:jc w:val="center"/>
              <w:rPr>
                <w:rStyle w:val="9"/>
                <w:rFonts w:hint="eastAsia" w:cs="Times New Roman"/>
                <w:vertAlign w:val="baseline"/>
                <w:lang w:eastAsia="zh-CN"/>
              </w:rPr>
            </w:pPr>
          </w:p>
        </w:tc>
        <w:tc>
          <w:tcPr>
            <w:tcW w:w="1320" w:type="dxa"/>
            <w:vMerge w:val="continue"/>
            <w:noWrap w:val="0"/>
            <w:vAlign w:val="center"/>
          </w:tcPr>
          <w:p>
            <w:pPr>
              <w:pStyle w:val="5"/>
              <w:jc w:val="center"/>
              <w:rPr>
                <w:rStyle w:val="9"/>
                <w:rFonts w:hint="eastAsia" w:cs="Times New Roman"/>
                <w:vertAlign w:val="baseline"/>
                <w:lang w:eastAsia="zh-CN"/>
              </w:rPr>
            </w:pPr>
          </w:p>
        </w:tc>
        <w:tc>
          <w:tcPr>
            <w:tcW w:w="3074" w:type="dxa"/>
            <w:noWrap w:val="0"/>
            <w:vAlign w:val="center"/>
          </w:tcPr>
          <w:p>
            <w:pPr>
              <w:pStyle w:val="6"/>
              <w:widowControl/>
              <w:spacing w:line="400" w:lineRule="exact"/>
              <w:jc w:val="both"/>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color w:val="000000"/>
                <w:kern w:val="0"/>
                <w:sz w:val="24"/>
                <w:lang w:val="en-US" w:eastAsia="zh-CN" w:bidi="ar"/>
              </w:rPr>
              <w:t>3.推出“干线+接驳线”免费换乘公交线路组合不少于10组。</w:t>
            </w:r>
          </w:p>
        </w:tc>
        <w:tc>
          <w:tcPr>
            <w:tcW w:w="2702" w:type="dxa"/>
            <w:noWrap w:val="0"/>
            <w:vAlign w:val="center"/>
          </w:tcPr>
          <w:p>
            <w:pPr>
              <w:pStyle w:val="5"/>
              <w:jc w:val="left"/>
              <w:rPr>
                <w:rStyle w:val="9"/>
                <w:rFonts w:hint="eastAsia" w:cs="Times New Roman"/>
                <w:vertAlign w:val="baseline"/>
                <w:lang w:eastAsia="zh-CN"/>
              </w:rPr>
            </w:pP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2023年9月，已推出“干线+接驳线”免费换乘公交线路组合7组。</w:t>
            </w:r>
          </w:p>
        </w:tc>
      </w:tr>
    </w:tbl>
    <w:p>
      <w:pPr>
        <w:pStyle w:val="6"/>
        <w:tabs>
          <w:tab w:val="left" w:pos="1843"/>
        </w:tabs>
        <w:ind w:firstLine="0"/>
        <w:rPr>
          <w:rStyle w:val="9"/>
          <w:rFonts w:hint="default" w:ascii="Times New Roman" w:hAnsi="Times New Roman" w:eastAsia="宋体" w:cs="Times New Roman"/>
          <w:b w:val="0"/>
          <w:bCs w:val="0"/>
          <w:sz w:val="21"/>
          <w:szCs w:val="22"/>
        </w:rPr>
      </w:pPr>
    </w:p>
    <w:p>
      <w:pPr>
        <w:pStyle w:val="6"/>
        <w:tabs>
          <w:tab w:val="left" w:pos="1843"/>
        </w:tabs>
        <w:spacing w:line="600" w:lineRule="exact"/>
        <w:ind w:firstLine="645"/>
        <w:rPr>
          <w:rStyle w:val="9"/>
          <w:rFonts w:hint="eastAsia" w:ascii="楷体_GB2312" w:hAnsi="楷体_GB2312" w:eastAsia="楷体_GB2312" w:cs="楷体_GB2312"/>
          <w:sz w:val="32"/>
          <w:szCs w:val="32"/>
        </w:rPr>
      </w:pPr>
      <w:r>
        <w:rPr>
          <w:rStyle w:val="9"/>
          <w:rFonts w:hint="eastAsia" w:ascii="楷体_GB2312" w:hAnsi="楷体_GB2312" w:eastAsia="楷体_GB2312" w:cs="楷体_GB2312"/>
          <w:b/>
          <w:bCs/>
          <w:sz w:val="32"/>
          <w:szCs w:val="32"/>
        </w:rPr>
        <w:t>（二）针对</w:t>
      </w:r>
      <w:r>
        <w:rPr>
          <w:rStyle w:val="9"/>
          <w:rFonts w:hint="eastAsia" w:ascii="楷体_GB2312" w:hAnsi="楷体_GB2312" w:eastAsia="楷体_GB2312" w:cs="楷体_GB2312"/>
          <w:b/>
          <w:bCs/>
          <w:sz w:val="32"/>
          <w:szCs w:val="32"/>
          <w:lang w:eastAsia="zh-CN"/>
        </w:rPr>
        <w:t>“</w:t>
      </w:r>
      <w:r>
        <w:rPr>
          <w:rStyle w:val="9"/>
          <w:rFonts w:hint="eastAsia" w:ascii="楷体_GB2312" w:hAnsi="楷体_GB2312" w:eastAsia="楷体_GB2312" w:cs="楷体_GB2312"/>
          <w:b/>
          <w:bCs/>
          <w:sz w:val="32"/>
          <w:szCs w:val="32"/>
          <w:lang w:val="en-US" w:eastAsia="zh-CN"/>
        </w:rPr>
        <w:t>加强公交路权保障，助力公交智慧化发展</w:t>
      </w:r>
      <w:r>
        <w:rPr>
          <w:rStyle w:val="9"/>
          <w:rFonts w:hint="eastAsia" w:ascii="楷体_GB2312" w:hAnsi="楷体_GB2312" w:eastAsia="楷体_GB2312" w:cs="楷体_GB2312"/>
          <w:b/>
          <w:bCs/>
          <w:sz w:val="32"/>
          <w:szCs w:val="32"/>
          <w:lang w:eastAsia="zh-CN"/>
        </w:rPr>
        <w:t>”的</w:t>
      </w:r>
      <w:r>
        <w:rPr>
          <w:rStyle w:val="9"/>
          <w:rFonts w:hint="eastAsia" w:ascii="楷体_GB2312" w:hAnsi="楷体_GB2312" w:eastAsia="楷体_GB2312" w:cs="楷体_GB2312"/>
          <w:b/>
          <w:bCs/>
          <w:sz w:val="32"/>
          <w:szCs w:val="32"/>
        </w:rPr>
        <w:t>建议，答复如下：</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Times New Roman" w:eastAsia="仿宋_GB2312" w:cs="Times New Roman"/>
          <w:bCs/>
          <w:sz w:val="32"/>
          <w:szCs w:val="32"/>
          <w:lang w:val="en-US" w:eastAsia="zh-CN"/>
        </w:rPr>
      </w:pPr>
      <w:r>
        <w:rPr>
          <w:rStyle w:val="9"/>
          <w:rFonts w:hint="eastAsia" w:ascii="仿宋_GB2312" w:hAnsi="Times New Roman" w:eastAsia="仿宋_GB2312" w:cs="Times New Roman"/>
          <w:bCs/>
          <w:sz w:val="32"/>
          <w:szCs w:val="32"/>
          <w:lang w:val="en-US" w:eastAsia="zh-CN"/>
        </w:rPr>
        <w:t>我局积极响应公交优先政策，按照《深圳市2023年公交专用道工作方案》要求，我局会同交警部门开展全市公交专用道新增优化、强化专用道执法等路权保障措施。具体工作内容如下：</w:t>
      </w:r>
    </w:p>
    <w:p>
      <w:pPr>
        <w:pStyle w:val="6"/>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Style w:val="9"/>
          <w:rFonts w:hint="eastAsia" w:ascii="仿宋_GB2312" w:hAnsi="Times New Roman" w:eastAsia="仿宋_GB2312" w:cs="Times New Roman"/>
          <w:bCs/>
          <w:sz w:val="32"/>
          <w:szCs w:val="32"/>
          <w:lang w:val="en-US" w:eastAsia="zh-CN"/>
        </w:rPr>
      </w:pPr>
      <w:r>
        <w:rPr>
          <w:rStyle w:val="9"/>
          <w:rFonts w:hint="eastAsia" w:ascii="仿宋_GB2312" w:hAnsi="Times New Roman" w:eastAsia="仿宋_GB2312" w:cs="Times New Roman"/>
          <w:b/>
          <w:bCs w:val="0"/>
          <w:sz w:val="32"/>
          <w:szCs w:val="32"/>
          <w:lang w:val="en-US" w:eastAsia="zh-CN"/>
        </w:rPr>
        <w:t>一是</w:t>
      </w:r>
      <w:r>
        <w:rPr>
          <w:rStyle w:val="9"/>
          <w:rFonts w:hint="eastAsia" w:ascii="仿宋_GB2312" w:hAnsi="Times New Roman" w:eastAsia="仿宋_GB2312" w:cs="Times New Roman"/>
          <w:bCs/>
          <w:sz w:val="32"/>
          <w:szCs w:val="32"/>
          <w:lang w:val="en-US" w:eastAsia="zh-CN"/>
        </w:rPr>
        <w:t>持续新增优化全市专用道网络。结合公交企业、市民、人大政协等相关意见，按照公交专用道工作方案要求分年度开展专用道网络的动态调整。2020年至今，</w:t>
      </w:r>
      <w:r>
        <w:rPr>
          <w:rStyle w:val="9"/>
          <w:rFonts w:hint="eastAsia" w:ascii="仿宋_GB2312" w:hAnsi="Times New Roman" w:eastAsia="仿宋_GB2312" w:cs="Times New Roman"/>
          <w:bCs/>
          <w:sz w:val="32"/>
          <w:szCs w:val="32"/>
          <w:highlight w:val="none"/>
          <w:lang w:val="en-US" w:eastAsia="zh-CN"/>
        </w:rPr>
        <w:t>全市新增优化布龙路、民乐路等125.5车道公里公交专用道网络；</w:t>
      </w:r>
      <w:r>
        <w:rPr>
          <w:rStyle w:val="9"/>
          <w:rFonts w:hint="eastAsia" w:ascii="仿宋_GB2312" w:hAnsi="Times New Roman" w:eastAsia="仿宋_GB2312" w:cs="Times New Roman"/>
          <w:bCs/>
          <w:sz w:val="32"/>
          <w:szCs w:val="32"/>
          <w:lang w:val="en-US" w:eastAsia="zh-CN"/>
        </w:rPr>
        <w:t>并利用优化专用道、停靠站点改善、调整交通组织等手段，推动雅园路路口等4处瓶颈节点改善</w:t>
      </w:r>
      <w:r>
        <w:rPr>
          <w:rStyle w:val="9"/>
          <w:rFonts w:hint="eastAsia" w:ascii="仿宋_GB2312" w:eastAsia="仿宋_GB2312" w:cs="Times New Roman"/>
          <w:bCs/>
          <w:sz w:val="32"/>
          <w:szCs w:val="32"/>
          <w:lang w:val="en-US" w:eastAsia="zh-CN"/>
        </w:rPr>
        <w:t>。</w:t>
      </w:r>
      <w:r>
        <w:rPr>
          <w:rStyle w:val="9"/>
          <w:rFonts w:hint="eastAsia" w:ascii="仿宋_GB2312" w:hAnsi="Times New Roman" w:eastAsia="仿宋_GB2312" w:cs="Times New Roman"/>
          <w:bCs/>
          <w:sz w:val="32"/>
          <w:szCs w:val="32"/>
          <w:lang w:val="en-US" w:eastAsia="zh-CN"/>
        </w:rPr>
        <w:t>同时，将人民南路/建设路、罗沙路/梧桐山南路、莲花路/宏威路、深南大道/南新路等13个路口改造成T型直通式公交专用道，进一步解决公交提速难点问题。</w:t>
      </w:r>
    </w:p>
    <w:p>
      <w:pPr>
        <w:pStyle w:val="6"/>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Style w:val="9"/>
          <w:rFonts w:hint="eastAsia" w:ascii="仿宋_GB2312" w:hAnsi="Times New Roman" w:eastAsia="仿宋_GB2312" w:cs="Times New Roman"/>
          <w:bCs/>
          <w:sz w:val="32"/>
          <w:szCs w:val="32"/>
          <w:lang w:val="en-US" w:eastAsia="zh-CN"/>
        </w:rPr>
      </w:pPr>
      <w:r>
        <w:rPr>
          <w:rStyle w:val="9"/>
          <w:rFonts w:hint="eastAsia" w:ascii="仿宋_GB2312" w:hAnsi="Times New Roman" w:eastAsia="仿宋_GB2312" w:cs="Times New Roman"/>
          <w:b/>
          <w:bCs w:val="0"/>
          <w:sz w:val="32"/>
          <w:szCs w:val="32"/>
          <w:lang w:val="en-US" w:eastAsia="zh-CN"/>
        </w:rPr>
        <w:t>二是</w:t>
      </w:r>
      <w:r>
        <w:rPr>
          <w:rStyle w:val="9"/>
          <w:rFonts w:hint="eastAsia" w:ascii="仿宋_GB2312" w:hAnsi="Times New Roman" w:eastAsia="仿宋_GB2312" w:cs="Times New Roman"/>
          <w:bCs/>
          <w:sz w:val="32"/>
          <w:szCs w:val="32"/>
          <w:lang w:val="en-US" w:eastAsia="zh-CN"/>
        </w:rPr>
        <w:t>以智慧化手段提升公交运行效率。通过优化调整信号配时，合理设置路口红绿灯周期，降低公交等待时长；综合考虑公交发车频率、行车速度等历史数据，通过将主走廊交通特征接近的路口纳入绿波协调控制，尽最大可能保障公交连续通过多个路口。目前已将新湖路、留仙大道、丹梓大道等公交主走廊上的14条路段纳入公交绿波；并在宝安会展中心沙福路、金田路、新区大道等路段共45个路口开展了公交信号主动优先试点，通过缩短等灯时长、公交绿灯延长等策略提升公交运行效率。</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Times New Roman" w:eastAsia="仿宋_GB2312" w:cs="Times New Roman"/>
          <w:bCs/>
          <w:sz w:val="32"/>
          <w:szCs w:val="32"/>
          <w:lang w:val="en-US" w:eastAsia="zh-CN"/>
        </w:rPr>
      </w:pPr>
      <w:r>
        <w:rPr>
          <w:rStyle w:val="9"/>
          <w:rFonts w:hint="eastAsia" w:ascii="仿宋_GB2312" w:hAnsi="Times New Roman" w:eastAsia="仿宋_GB2312" w:cs="Times New Roman"/>
          <w:bCs/>
          <w:sz w:val="32"/>
          <w:szCs w:val="32"/>
          <w:lang w:val="en-US" w:eastAsia="zh-CN"/>
        </w:rPr>
        <w:t>近期我局结合“加快公交专用道建设，优化公交专用道网络”年度工作目标与思路，充分收集各辖区管理局建设需求和三大公交运营企业公交专用道使用诉求，结合目标路段高峰时段道路交通条件、公交运行情况及公交出行需求等因素，提出年度专用道新增优化取消初步方案，并征求相关部门意见，已印发实施《2023年公交专用道新增、取消、养护及创新试点实施方案》及《公交优先出站试点设置指引（试行）》，增设公交优先出站试点12处。</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default" w:ascii="Times New Roman" w:hAnsi="Times New Roman" w:eastAsia="宋体" w:cs="Times New Roman"/>
          <w:lang w:val="en-US" w:eastAsia="zh-CN"/>
        </w:rPr>
      </w:pPr>
      <w:r>
        <w:rPr>
          <w:rStyle w:val="9"/>
          <w:rFonts w:hint="eastAsia" w:ascii="仿宋_GB2312" w:hAnsi="Times New Roman" w:eastAsia="仿宋_GB2312" w:cs="Times New Roman"/>
          <w:bCs/>
          <w:sz w:val="32"/>
          <w:szCs w:val="32"/>
          <w:lang w:val="en-US" w:eastAsia="zh-CN"/>
        </w:rPr>
        <w:t>下一阶段，我局将继续联合交警等相关职能部门，持续倡导公交优先发展，持续完善公交专用道网络；继续推动应用公交优先出站、互联网+、车路协同等先进技术手段，稳步推进重点客流走廊公交提速工作，逐步改善公交运营环境，助力公交智慧化发展。</w:t>
      </w:r>
    </w:p>
    <w:p>
      <w:pPr>
        <w:pStyle w:val="6"/>
        <w:tabs>
          <w:tab w:val="left" w:pos="1843"/>
        </w:tabs>
        <w:spacing w:line="600" w:lineRule="exact"/>
        <w:ind w:firstLine="645"/>
        <w:rPr>
          <w:rStyle w:val="9"/>
          <w:rFonts w:hint="eastAsia" w:ascii="楷体_GB2312" w:hAnsi="楷体_GB2312" w:eastAsia="楷体_GB2312" w:cs="楷体_GB2312"/>
          <w:b/>
          <w:bCs/>
          <w:sz w:val="32"/>
          <w:szCs w:val="32"/>
        </w:rPr>
      </w:pPr>
      <w:r>
        <w:rPr>
          <w:rStyle w:val="9"/>
          <w:rFonts w:hint="eastAsia" w:ascii="楷体_GB2312" w:hAnsi="楷体_GB2312" w:eastAsia="楷体_GB2312" w:cs="楷体_GB2312"/>
          <w:b/>
          <w:bCs/>
          <w:sz w:val="32"/>
          <w:szCs w:val="32"/>
        </w:rPr>
        <w:t>（三）针对</w:t>
      </w:r>
      <w:r>
        <w:rPr>
          <w:rStyle w:val="9"/>
          <w:rFonts w:hint="eastAsia" w:ascii="楷体_GB2312" w:hAnsi="楷体_GB2312" w:eastAsia="楷体_GB2312" w:cs="楷体_GB2312"/>
          <w:b/>
          <w:bCs/>
          <w:sz w:val="32"/>
          <w:szCs w:val="32"/>
          <w:lang w:eastAsia="zh-CN"/>
        </w:rPr>
        <w:t>“</w:t>
      </w:r>
      <w:r>
        <w:rPr>
          <w:rStyle w:val="9"/>
          <w:rFonts w:hint="eastAsia" w:ascii="楷体_GB2312" w:hAnsi="楷体_GB2312" w:eastAsia="楷体_GB2312" w:cs="楷体_GB2312"/>
          <w:b/>
          <w:bCs/>
          <w:sz w:val="32"/>
          <w:szCs w:val="32"/>
          <w:lang w:val="en-US" w:eastAsia="zh-CN"/>
        </w:rPr>
        <w:t>深化推进轨道和公交双网融合，打造一体化公共交通服务体系</w:t>
      </w:r>
      <w:r>
        <w:rPr>
          <w:rStyle w:val="9"/>
          <w:rFonts w:hint="eastAsia" w:ascii="楷体_GB2312" w:hAnsi="楷体_GB2312" w:eastAsia="楷体_GB2312" w:cs="楷体_GB2312"/>
          <w:b/>
          <w:bCs/>
          <w:sz w:val="32"/>
          <w:szCs w:val="32"/>
          <w:lang w:eastAsia="zh-CN"/>
        </w:rPr>
        <w:t>”的</w:t>
      </w:r>
      <w:r>
        <w:rPr>
          <w:rStyle w:val="9"/>
          <w:rFonts w:hint="eastAsia" w:ascii="楷体_GB2312" w:hAnsi="楷体_GB2312" w:eastAsia="楷体_GB2312" w:cs="楷体_GB2312"/>
          <w:b/>
          <w:bCs/>
          <w:sz w:val="32"/>
          <w:szCs w:val="32"/>
        </w:rPr>
        <w:t>建议，答复如下：</w:t>
      </w:r>
    </w:p>
    <w:p>
      <w:pPr>
        <w:pStyle w:val="6"/>
        <w:spacing w:line="600" w:lineRule="exact"/>
        <w:ind w:firstLine="640" w:firstLineChars="200"/>
        <w:rPr>
          <w:rStyle w:val="9"/>
          <w:rFonts w:hint="default" w:ascii="仿宋_GB2312" w:hAnsi="Times New Roman" w:eastAsia="仿宋_GB2312" w:cs="Times New Roman"/>
          <w:sz w:val="32"/>
          <w:szCs w:val="32"/>
          <w:lang w:val="en-US" w:eastAsia="zh-CN"/>
        </w:rPr>
      </w:pPr>
      <w:r>
        <w:rPr>
          <w:rStyle w:val="9"/>
          <w:rFonts w:hint="eastAsia" w:ascii="仿宋_GB2312" w:hAnsi="Times New Roman" w:eastAsia="仿宋_GB2312" w:cs="Times New Roman"/>
          <w:sz w:val="32"/>
          <w:szCs w:val="32"/>
          <w:highlight w:val="none"/>
          <w:lang w:val="en-US" w:eastAsia="zh-CN"/>
        </w:rPr>
        <w:t>我局一直致力于构建“以轨道交通为骨架，常规公交为网络”的大公共交通服务体系，围绕提升市民换乘体验，加强公交与轨道在基础设施、运营服务等方面的协同配合，提升两网换乘“无感化”水平，</w:t>
      </w:r>
      <w:r>
        <w:rPr>
          <w:rStyle w:val="9"/>
          <w:rFonts w:hint="eastAsia" w:ascii="仿宋_GB2312" w:hAnsi="Times New Roman" w:eastAsia="仿宋_GB2312" w:cs="Times New Roman"/>
          <w:sz w:val="32"/>
          <w:szCs w:val="32"/>
          <w:lang w:val="en-US" w:eastAsia="zh-CN"/>
        </w:rPr>
        <w:t>推进轨道</w:t>
      </w:r>
      <w:r>
        <w:rPr>
          <w:rStyle w:val="9"/>
          <w:rFonts w:hint="eastAsia" w:ascii="仿宋_GB2312" w:hAnsi="Times New Roman" w:eastAsia="仿宋_GB2312" w:cs="Times New Roman"/>
          <w:b w:val="0"/>
          <w:bCs w:val="0"/>
          <w:sz w:val="32"/>
          <w:szCs w:val="32"/>
          <w:highlight w:val="none"/>
          <w:lang w:val="en-US" w:eastAsia="zh-CN"/>
        </w:rPr>
        <w:t>-</w:t>
      </w:r>
      <w:r>
        <w:rPr>
          <w:rStyle w:val="9"/>
          <w:rFonts w:hint="eastAsia" w:ascii="仿宋_GB2312" w:hAnsi="Times New Roman" w:eastAsia="仿宋_GB2312" w:cs="Times New Roman"/>
          <w:sz w:val="32"/>
          <w:szCs w:val="32"/>
          <w:lang w:val="en-US" w:eastAsia="zh-CN"/>
        </w:rPr>
        <w:t>公交双网融合。今年主要开展的工作：</w:t>
      </w:r>
    </w:p>
    <w:p>
      <w:pPr>
        <w:pStyle w:val="6"/>
        <w:spacing w:line="600" w:lineRule="exact"/>
        <w:ind w:firstLine="642" w:firstLineChars="200"/>
        <w:rPr>
          <w:rStyle w:val="9"/>
          <w:rFonts w:hint="default" w:ascii="Times New Roman" w:hAnsi="Times New Roman" w:eastAsia="宋体" w:cs="Times New Roman"/>
          <w:lang w:val="en-US" w:eastAsia="zh-CN"/>
        </w:rPr>
      </w:pPr>
      <w:r>
        <w:rPr>
          <w:rStyle w:val="9"/>
          <w:rFonts w:hint="eastAsia" w:ascii="仿宋_GB2312" w:hAnsi="Times New Roman" w:eastAsia="仿宋_GB2312" w:cs="Times New Roman"/>
          <w:b/>
          <w:bCs/>
          <w:sz w:val="32"/>
          <w:szCs w:val="32"/>
          <w:highlight w:val="none"/>
          <w:lang w:val="en-US" w:eastAsia="zh-CN"/>
        </w:rPr>
        <w:t>一是</w:t>
      </w:r>
      <w:r>
        <w:rPr>
          <w:rStyle w:val="9"/>
          <w:rFonts w:hint="eastAsia" w:ascii="仿宋_GB2312" w:hAnsi="Times New Roman" w:eastAsia="仿宋_GB2312" w:cs="Times New Roman"/>
          <w:b w:val="0"/>
          <w:bCs w:val="0"/>
          <w:sz w:val="32"/>
          <w:szCs w:val="32"/>
          <w:highlight w:val="none"/>
          <w:lang w:val="en-US" w:eastAsia="zh-CN"/>
        </w:rPr>
        <w:t>优化轨道-公交接驳设施，推动双网设施融合。以问题为导向，滚动开展轨道站点接驳改善工作。</w:t>
      </w:r>
      <w:r>
        <w:rPr>
          <w:rStyle w:val="9"/>
          <w:rFonts w:hint="eastAsia" w:ascii="仿宋_GB2312" w:hAnsi="Times New Roman" w:eastAsia="仿宋_GB2312" w:cs="Times New Roman"/>
          <w:sz w:val="32"/>
          <w:szCs w:val="32"/>
          <w:highlight w:val="none"/>
          <w:lang w:val="en-US" w:eastAsia="zh-CN"/>
        </w:rPr>
        <w:t>年内</w:t>
      </w:r>
      <w:r>
        <w:rPr>
          <w:rStyle w:val="9"/>
          <w:rFonts w:hint="eastAsia" w:ascii="仿宋_GB2312" w:hAnsi="Times New Roman" w:eastAsia="仿宋_GB2312" w:cs="Times New Roman"/>
          <w:b w:val="0"/>
          <w:bCs w:val="0"/>
          <w:sz w:val="32"/>
          <w:szCs w:val="32"/>
          <w:highlight w:val="none"/>
          <w:lang w:val="en-US" w:eastAsia="zh-CN"/>
        </w:rPr>
        <w:t>计划</w:t>
      </w:r>
      <w:r>
        <w:rPr>
          <w:rStyle w:val="9"/>
          <w:rFonts w:hint="eastAsia" w:ascii="仿宋_GB2312" w:hAnsi="Times New Roman" w:eastAsia="仿宋_GB2312" w:cs="Times New Roman"/>
          <w:sz w:val="32"/>
          <w:szCs w:val="32"/>
          <w:highlight w:val="none"/>
          <w:lang w:val="en-US" w:eastAsia="zh-CN"/>
        </w:rPr>
        <w:t>筛选不少于10个客流量大、拥挤排名靠前、客流提升潜力较大的轨道站点，通过</w:t>
      </w:r>
      <w:r>
        <w:rPr>
          <w:rStyle w:val="9"/>
          <w:rFonts w:hint="eastAsia" w:ascii="仿宋_GB2312" w:hAnsi="Times New Roman" w:eastAsia="仿宋_GB2312" w:cs="Times New Roman"/>
          <w:b w:val="0"/>
          <w:bCs w:val="0"/>
          <w:sz w:val="32"/>
          <w:szCs w:val="32"/>
          <w:highlight w:val="none"/>
          <w:lang w:val="en-US" w:eastAsia="zh-CN"/>
        </w:rPr>
        <w:t>优化轨道公交接驳停靠站、接驳始发区、换乘信息指引等设施，</w:t>
      </w:r>
      <w:r>
        <w:rPr>
          <w:rStyle w:val="9"/>
          <w:rFonts w:hint="eastAsia" w:ascii="仿宋_GB2312" w:hAnsi="仿宋_GB2312" w:eastAsia="仿宋_GB2312" w:cs="仿宋_GB2312"/>
          <w:b w:val="0"/>
          <w:bCs w:val="0"/>
          <w:sz w:val="32"/>
          <w:szCs w:val="32"/>
          <w:highlight w:val="none"/>
          <w:lang w:val="en-US" w:eastAsia="zh-CN"/>
        </w:rPr>
        <w:t>提升市民公共交通出行无感化换乘水平。</w:t>
      </w:r>
    </w:p>
    <w:p>
      <w:pPr>
        <w:pStyle w:val="6"/>
        <w:spacing w:line="600" w:lineRule="exact"/>
        <w:ind w:firstLine="642" w:firstLineChars="200"/>
        <w:rPr>
          <w:rStyle w:val="9"/>
          <w:rFonts w:hint="default" w:ascii="仿宋_GB2312" w:hAnsi="仿宋_GB2312" w:eastAsia="仿宋_GB2312" w:cs="仿宋_GB2312"/>
          <w:sz w:val="32"/>
          <w:szCs w:val="32"/>
          <w:highlight w:val="none"/>
          <w:lang w:val="en-US" w:eastAsia="zh-CN"/>
        </w:rPr>
      </w:pPr>
      <w:r>
        <w:rPr>
          <w:rStyle w:val="9"/>
          <w:rFonts w:hint="eastAsia" w:ascii="仿宋_GB2312" w:hAnsi="Times New Roman" w:eastAsia="仿宋_GB2312" w:cs="Times New Roman"/>
          <w:b/>
          <w:bCs/>
          <w:sz w:val="32"/>
          <w:szCs w:val="32"/>
          <w:highlight w:val="none"/>
          <w:lang w:val="en-US" w:eastAsia="zh-CN"/>
        </w:rPr>
        <w:t>二是</w:t>
      </w:r>
      <w:r>
        <w:rPr>
          <w:rStyle w:val="9"/>
          <w:rFonts w:hint="eastAsia" w:ascii="仿宋_GB2312" w:hAnsi="Times New Roman" w:eastAsia="仿宋_GB2312" w:cs="Times New Roman"/>
          <w:b w:val="0"/>
          <w:bCs w:val="0"/>
          <w:sz w:val="32"/>
          <w:szCs w:val="32"/>
          <w:highlight w:val="none"/>
          <w:lang w:val="en-US" w:eastAsia="zh-CN"/>
        </w:rPr>
        <w:t>加强公交-地铁运营服务协同，推动双网服务融合。</w:t>
      </w:r>
      <w:r>
        <w:rPr>
          <w:rStyle w:val="9"/>
          <w:rFonts w:hint="eastAsia" w:ascii="仿宋_GB2312" w:hAnsi="仿宋_GB2312" w:eastAsia="仿宋_GB2312" w:cs="仿宋_GB2312"/>
          <w:sz w:val="32"/>
          <w:szCs w:val="32"/>
          <w:highlight w:val="none"/>
          <w:lang w:val="en-US" w:eastAsia="zh-CN"/>
        </w:rPr>
        <w:t>我局将进一步</w:t>
      </w:r>
      <w:r>
        <w:rPr>
          <w:rStyle w:val="9"/>
          <w:rFonts w:hint="eastAsia" w:ascii="仿宋_GB2312" w:hAnsi="仿宋_GB2312" w:eastAsia="仿宋_GB2312" w:cs="仿宋_GB2312"/>
          <w:bCs/>
          <w:sz w:val="32"/>
          <w:szCs w:val="32"/>
          <w:highlight w:val="none"/>
          <w:lang w:val="en-US" w:eastAsia="zh-CN"/>
        </w:rPr>
        <w:t>结合机场、口岸、火车站、码头等交通枢纽的夜间出行情况以及</w:t>
      </w:r>
      <w:r>
        <w:rPr>
          <w:rStyle w:val="9"/>
          <w:rFonts w:hint="eastAsia" w:ascii="仿宋_GB2312" w:hAnsi="仿宋_GB2312" w:eastAsia="仿宋_GB2312" w:cs="仿宋_GB2312"/>
          <w:sz w:val="32"/>
          <w:szCs w:val="32"/>
          <w:highlight w:val="none"/>
          <w:lang w:val="en-US" w:eastAsia="zh-CN"/>
        </w:rPr>
        <w:t>轨道高峰运营情况，年内计划延长轨道接驳公交线路服务时间不少于10条，加密轨道接驳公交线路高峰时段服务频次不少于10条。</w:t>
      </w:r>
    </w:p>
    <w:p>
      <w:pPr>
        <w:pStyle w:val="6"/>
        <w:spacing w:line="600" w:lineRule="exact"/>
        <w:ind w:firstLine="642" w:firstLineChars="200"/>
        <w:rPr>
          <w:rStyle w:val="9"/>
          <w:rFonts w:hint="eastAsia" w:ascii="仿宋_GB2312" w:hAnsi="Times New Roman" w:eastAsia="仿宋_GB2312" w:cs="Times New Roman"/>
          <w:sz w:val="32"/>
          <w:szCs w:val="32"/>
          <w:highlight w:val="none"/>
          <w:lang w:val="en-US" w:eastAsia="zh-CN"/>
        </w:rPr>
      </w:pPr>
      <w:r>
        <w:rPr>
          <w:rStyle w:val="9"/>
          <w:rFonts w:hint="eastAsia" w:ascii="仿宋_GB2312" w:hAnsi="Times New Roman" w:eastAsia="仿宋_GB2312" w:cs="Times New Roman"/>
          <w:b/>
          <w:bCs/>
          <w:sz w:val="32"/>
          <w:szCs w:val="32"/>
          <w:highlight w:val="none"/>
          <w:lang w:val="en-US" w:eastAsia="zh-CN"/>
        </w:rPr>
        <w:t>三是</w:t>
      </w:r>
      <w:r>
        <w:rPr>
          <w:rStyle w:val="9"/>
          <w:rFonts w:hint="eastAsia" w:ascii="仿宋_GB2312" w:hAnsi="Times New Roman" w:eastAsia="仿宋_GB2312" w:cs="Times New Roman"/>
          <w:b w:val="0"/>
          <w:bCs w:val="0"/>
          <w:sz w:val="32"/>
          <w:szCs w:val="32"/>
          <w:highlight w:val="none"/>
          <w:lang w:val="en-US" w:eastAsia="zh-CN"/>
        </w:rPr>
        <w:t>实施公交-地铁换乘优惠措施，引导市民使用公共交通网络出行。按照《关于修改公交换乘优惠相关规定的通知》，目前我市已</w:t>
      </w:r>
      <w:r>
        <w:rPr>
          <w:rStyle w:val="9"/>
          <w:rFonts w:hint="eastAsia" w:ascii="仿宋_GB2312" w:hAnsi="Times New Roman" w:eastAsia="仿宋_GB2312" w:cs="Times New Roman"/>
          <w:sz w:val="32"/>
          <w:szCs w:val="32"/>
          <w:highlight w:val="none"/>
          <w:lang w:val="en-US" w:eastAsia="zh-CN"/>
        </w:rPr>
        <w:t>实现使用“深圳通”的乘客，在乘车刷卡后90分钟内，在不同公交线路间、在公交线路与轨道或轨道与公交线路间换乘，在刷卡优惠的基础上，给予0.4元/人次的换乘优惠。</w:t>
      </w:r>
    </w:p>
    <w:p>
      <w:pPr>
        <w:pStyle w:val="6"/>
        <w:spacing w:line="600" w:lineRule="exact"/>
        <w:ind w:firstLine="640" w:firstLineChars="200"/>
        <w:rPr>
          <w:rStyle w:val="9"/>
          <w:rFonts w:hint="eastAsia" w:ascii="仿宋_GB2312" w:hAnsi="Times New Roman" w:eastAsia="仿宋_GB2312" w:cs="Times New Roman"/>
          <w:sz w:val="32"/>
          <w:szCs w:val="32"/>
          <w:highlight w:val="none"/>
          <w:lang w:val="en-US" w:eastAsia="zh-CN"/>
        </w:rPr>
      </w:pPr>
      <w:r>
        <w:rPr>
          <w:rStyle w:val="9"/>
          <w:rFonts w:hint="eastAsia" w:ascii="仿宋_GB2312" w:hAnsi="Times New Roman" w:eastAsia="仿宋_GB2312" w:cs="Times New Roman"/>
          <w:sz w:val="32"/>
          <w:szCs w:val="32"/>
          <w:highlight w:val="none"/>
          <w:lang w:val="en-US" w:eastAsia="zh-CN"/>
        </w:rPr>
        <w:t>今年我局围绕推动轨道-公交双网融合工作，先后多次组织参加“轨道站点交通服务水平提升”相关议题研讨会议，先后落实推进轨道-公交双网融合提升工作。截至目前，结合年初轨道12、14、16号线及6号线支线开通后客流变化情况以及重点出行诉求情况，已组织实施2023年度轨道-公交双网融合方案，同时已主动优化轨道接驳线路75条，新增主要运用中小巴的轨道接驳公交线路32条，改善提升了大学城、深大总医院等15个片区的市民轨道交通接驳需求，延长轨道接驳线路服务时间16条、开行夜班线路5条，加密轨道接驳公交线路高峰时段服务频次10条，有效增强轨道与公交两网间服务的紧密结合。</w:t>
      </w:r>
    </w:p>
    <w:p>
      <w:pPr>
        <w:pStyle w:val="6"/>
        <w:spacing w:line="600" w:lineRule="exact"/>
        <w:ind w:firstLine="640" w:firstLineChars="200"/>
        <w:rPr>
          <w:rStyle w:val="9"/>
          <w:rFonts w:hint="default" w:ascii="仿宋_GB2312" w:hAnsi="Times New Roman" w:eastAsia="仿宋_GB2312" w:cs="Times New Roman"/>
          <w:sz w:val="32"/>
          <w:szCs w:val="32"/>
          <w:highlight w:val="none"/>
          <w:lang w:val="en-US" w:eastAsia="zh-CN"/>
        </w:rPr>
      </w:pPr>
      <w:r>
        <w:rPr>
          <w:rStyle w:val="9"/>
          <w:rFonts w:hint="eastAsia" w:ascii="仿宋_GB2312" w:hAnsi="Times New Roman" w:eastAsia="仿宋_GB2312" w:cs="Times New Roman"/>
          <w:sz w:val="32"/>
          <w:szCs w:val="32"/>
          <w:highlight w:val="none"/>
          <w:lang w:val="en-US" w:eastAsia="zh-CN"/>
        </w:rPr>
        <w:t>下一步我局将继续扎实做好公交民生保障工作，持续挖潜增效优化公交线网，着重加强与轨道的接驳力度，推动公交轨道深度融合发展。</w:t>
      </w:r>
    </w:p>
    <w:p>
      <w:pPr>
        <w:pStyle w:val="5"/>
        <w:jc w:val="center"/>
        <w:rPr>
          <w:rStyle w:val="9"/>
          <w:rFonts w:hint="default" w:ascii="Times New Roman" w:hAnsi="Times New Roman" w:eastAsia="仿宋_GB2312" w:cs="Times New Roman"/>
          <w:b/>
          <w:bCs w:val="0"/>
          <w:sz w:val="28"/>
          <w:szCs w:val="28"/>
          <w:highlight w:val="none"/>
          <w:lang w:val="en-US" w:eastAsia="zh-CN"/>
        </w:rPr>
      </w:pPr>
      <w:r>
        <w:rPr>
          <w:rStyle w:val="9"/>
          <w:rFonts w:hint="default" w:ascii="Times New Roman" w:hAnsi="Times New Roman" w:eastAsia="仿宋_GB2312" w:cs="Times New Roman"/>
          <w:b/>
          <w:bCs w:val="0"/>
          <w:sz w:val="28"/>
          <w:szCs w:val="28"/>
          <w:highlight w:val="none"/>
          <w:lang w:eastAsia="zh-CN"/>
        </w:rPr>
        <w:t>表</w:t>
      </w:r>
      <w:r>
        <w:rPr>
          <w:rStyle w:val="9"/>
          <w:rFonts w:hint="eastAsia" w:ascii="仿宋_GB2312" w:hAnsi="仿宋_GB2312" w:eastAsia="仿宋_GB2312" w:cs="仿宋_GB2312"/>
          <w:b/>
          <w:bCs w:val="0"/>
          <w:sz w:val="28"/>
          <w:szCs w:val="28"/>
          <w:highlight w:val="none"/>
          <w:lang w:val="en-US" w:eastAsia="zh-CN"/>
        </w:rPr>
        <w:t xml:space="preserve">2 </w:t>
      </w:r>
      <w:r>
        <w:rPr>
          <w:rStyle w:val="9"/>
          <w:rFonts w:hint="default" w:ascii="Times New Roman" w:hAnsi="Times New Roman" w:eastAsia="仿宋_GB2312" w:cs="Times New Roman"/>
          <w:b/>
          <w:bCs w:val="0"/>
          <w:sz w:val="28"/>
          <w:szCs w:val="28"/>
          <w:highlight w:val="none"/>
          <w:lang w:val="en-US" w:eastAsia="zh-CN"/>
        </w:rPr>
        <w:t>建议（三）落实工作情况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711"/>
        <w:gridCol w:w="3039"/>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建议内容</w:t>
            </w:r>
          </w:p>
        </w:tc>
        <w:tc>
          <w:tcPr>
            <w:tcW w:w="711"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落实时间</w:t>
            </w:r>
          </w:p>
        </w:tc>
        <w:tc>
          <w:tcPr>
            <w:tcW w:w="3039"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本年度具体工作</w:t>
            </w:r>
          </w:p>
        </w:tc>
        <w:tc>
          <w:tcPr>
            <w:tcW w:w="3411"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工作进展情况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Merge w:val="restart"/>
            <w:noWrap w:val="0"/>
            <w:vAlign w:val="center"/>
          </w:tcPr>
          <w:p>
            <w:pPr>
              <w:pStyle w:val="5"/>
              <w:jc w:val="center"/>
              <w:rPr>
                <w:rStyle w:val="9"/>
                <w:rFonts w:hint="eastAsia" w:cs="Times New Roman"/>
                <w:vertAlign w:val="baseline"/>
                <w:lang w:eastAsia="zh-CN"/>
              </w:rPr>
            </w:pPr>
            <w:r>
              <w:rPr>
                <w:rStyle w:val="9"/>
                <w:rFonts w:hint="eastAsia" w:ascii="仿宋" w:hAnsi="仿宋" w:eastAsia="仿宋" w:cs="仿宋"/>
                <w:b w:val="0"/>
                <w:bCs/>
                <w:color w:val="000000"/>
                <w:kern w:val="0"/>
                <w:sz w:val="24"/>
                <w:vertAlign w:val="baseline"/>
                <w:lang w:eastAsia="zh-CN" w:bidi="ar"/>
              </w:rPr>
              <w:t>深化推进轨道和公交双网融合，打造一体化公共交通服务体系</w:t>
            </w:r>
          </w:p>
        </w:tc>
        <w:tc>
          <w:tcPr>
            <w:tcW w:w="711" w:type="dxa"/>
            <w:vMerge w:val="restart"/>
            <w:noWrap w:val="0"/>
            <w:vAlign w:val="center"/>
          </w:tcPr>
          <w:p>
            <w:pPr>
              <w:pStyle w:val="5"/>
              <w:jc w:val="center"/>
              <w:rPr>
                <w:rStyle w:val="9"/>
                <w:rFonts w:hint="eastAsia" w:cs="Times New Roman"/>
                <w:vertAlign w:val="baseline"/>
                <w:lang w:eastAsia="zh-CN"/>
              </w:rPr>
            </w:pPr>
            <w:r>
              <w:rPr>
                <w:rStyle w:val="9"/>
                <w:rFonts w:hint="eastAsia" w:ascii="仿宋" w:hAnsi="仿宋" w:eastAsia="仿宋" w:cs="仿宋"/>
                <w:b w:val="0"/>
                <w:bCs/>
                <w:color w:val="000000"/>
                <w:kern w:val="0"/>
                <w:sz w:val="24"/>
                <w:lang w:eastAsia="zh-CN" w:bidi="ar"/>
              </w:rPr>
              <w:t>按年度滚动推进</w:t>
            </w:r>
          </w:p>
        </w:tc>
        <w:tc>
          <w:tcPr>
            <w:tcW w:w="3039" w:type="dxa"/>
            <w:noWrap w:val="0"/>
            <w:vAlign w:val="center"/>
          </w:tcPr>
          <w:p>
            <w:pPr>
              <w:pStyle w:val="6"/>
              <w:widowControl/>
              <w:spacing w:line="400" w:lineRule="exact"/>
              <w:jc w:val="left"/>
              <w:textAlignment w:val="center"/>
              <w:rPr>
                <w:rStyle w:val="9"/>
                <w:rFonts w:hint="eastAsia" w:ascii="Times New Roman" w:hAnsi="Times New Roman" w:eastAsia="宋体" w:cs="Times New Roman"/>
                <w:kern w:val="2"/>
                <w:sz w:val="21"/>
                <w:szCs w:val="22"/>
                <w:vertAlign w:val="baseline"/>
                <w:lang w:val="en-US" w:eastAsia="zh-CN" w:bidi="ar-SA"/>
              </w:rPr>
            </w:pPr>
            <w:r>
              <w:rPr>
                <w:rStyle w:val="9"/>
                <w:rFonts w:hint="eastAsia" w:ascii="仿宋" w:hAnsi="仿宋" w:eastAsia="仿宋" w:cs="仿宋"/>
                <w:color w:val="000000"/>
                <w:sz w:val="24"/>
                <w:lang w:val="en-US" w:eastAsia="zh-CN"/>
              </w:rPr>
              <w:t>1.新增轨道接驳线路不少于20条。</w:t>
            </w:r>
          </w:p>
        </w:tc>
        <w:tc>
          <w:tcPr>
            <w:tcW w:w="3411" w:type="dxa"/>
            <w:noWrap w:val="0"/>
            <w:vAlign w:val="center"/>
          </w:tcPr>
          <w:p>
            <w:pPr>
              <w:pStyle w:val="5"/>
              <w:spacing w:line="400" w:lineRule="exact"/>
              <w:jc w:val="left"/>
              <w:rPr>
                <w:rStyle w:val="9"/>
                <w:rFonts w:hint="default" w:ascii="华文中宋" w:hAnsi="华文中宋" w:eastAsia="华文中宋" w:cs="Times New Roman"/>
                <w:b/>
                <w:kern w:val="2"/>
                <w:sz w:val="28"/>
                <w:szCs w:val="28"/>
                <w:vertAlign w:val="baseline"/>
                <w:lang w:val="en-US" w:eastAsia="zh-CN" w:bidi="ar-SA"/>
              </w:rPr>
            </w:pP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2023年9月，已新增轨道接驳线路32条，提前完成任务。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Merge w:val="continue"/>
            <w:noWrap w:val="0"/>
            <w:vAlign w:val="center"/>
          </w:tcPr>
          <w:p>
            <w:pPr>
              <w:pStyle w:val="5"/>
              <w:jc w:val="center"/>
              <w:rPr>
                <w:rStyle w:val="9"/>
                <w:rFonts w:hint="eastAsia" w:cs="Times New Roman"/>
                <w:vertAlign w:val="baseline"/>
                <w:lang w:eastAsia="zh-CN"/>
              </w:rPr>
            </w:pPr>
          </w:p>
        </w:tc>
        <w:tc>
          <w:tcPr>
            <w:tcW w:w="711" w:type="dxa"/>
            <w:vMerge w:val="continue"/>
            <w:noWrap w:val="0"/>
            <w:vAlign w:val="center"/>
          </w:tcPr>
          <w:p>
            <w:pPr>
              <w:pStyle w:val="5"/>
              <w:jc w:val="center"/>
              <w:rPr>
                <w:rStyle w:val="9"/>
                <w:rFonts w:hint="eastAsia" w:cs="Times New Roman"/>
                <w:vertAlign w:val="baseline"/>
                <w:lang w:eastAsia="zh-CN"/>
              </w:rPr>
            </w:pPr>
          </w:p>
        </w:tc>
        <w:tc>
          <w:tcPr>
            <w:tcW w:w="3039" w:type="dxa"/>
            <w:noWrap w:val="0"/>
            <w:vAlign w:val="center"/>
          </w:tcPr>
          <w:p>
            <w:pPr>
              <w:pStyle w:val="6"/>
              <w:widowControl/>
              <w:spacing w:line="400" w:lineRule="exact"/>
              <w:jc w:val="left"/>
              <w:textAlignment w:val="center"/>
              <w:rPr>
                <w:rStyle w:val="9"/>
                <w:rFonts w:hint="eastAsia" w:ascii="Times New Roman" w:hAnsi="Times New Roman" w:eastAsia="宋体" w:cs="Times New Roman"/>
                <w:kern w:val="2"/>
                <w:sz w:val="21"/>
                <w:szCs w:val="22"/>
                <w:vertAlign w:val="baseline"/>
                <w:lang w:val="en-US" w:eastAsia="zh-CN" w:bidi="ar-SA"/>
              </w:rPr>
            </w:pPr>
            <w:r>
              <w:rPr>
                <w:rStyle w:val="9"/>
                <w:rFonts w:hint="eastAsia" w:ascii="仿宋" w:hAnsi="仿宋" w:eastAsia="仿宋" w:cs="仿宋"/>
                <w:color w:val="000000"/>
                <w:sz w:val="24"/>
                <w:lang w:val="en-US" w:eastAsia="zh-CN"/>
              </w:rPr>
              <w:t>2.优化、截短与轨道同质化运营公交线路不少于20条。</w:t>
            </w:r>
          </w:p>
        </w:tc>
        <w:tc>
          <w:tcPr>
            <w:tcW w:w="3411" w:type="dxa"/>
            <w:noWrap w:val="0"/>
            <w:vAlign w:val="center"/>
          </w:tcPr>
          <w:p>
            <w:pPr>
              <w:pStyle w:val="5"/>
              <w:spacing w:line="400" w:lineRule="exact"/>
              <w:jc w:val="left"/>
              <w:rPr>
                <w:rStyle w:val="9"/>
                <w:rFonts w:hint="eastAsia" w:ascii="华文中宋" w:hAnsi="华文中宋" w:eastAsia="华文中宋" w:cs="Times New Roman"/>
                <w:b/>
                <w:kern w:val="2"/>
                <w:sz w:val="28"/>
                <w:szCs w:val="28"/>
                <w:vertAlign w:val="baseline"/>
                <w:lang w:val="en-US" w:eastAsia="zh-CN" w:bidi="ar-SA"/>
              </w:rPr>
            </w:pP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w:t>
            </w:r>
            <w:r>
              <w:rPr>
                <w:rStyle w:val="9"/>
                <w:rFonts w:hint="eastAsia" w:ascii="仿宋" w:hAnsi="仿宋" w:eastAsia="仿宋" w:cs="仿宋"/>
                <w:b w:val="0"/>
                <w:color w:val="000000"/>
                <w:kern w:val="0"/>
                <w:sz w:val="24"/>
                <w:szCs w:val="22"/>
                <w:vertAlign w:val="baseline"/>
                <w:lang w:eastAsia="zh-CN" w:bidi="ar"/>
              </w:rPr>
              <w:t>优化、截短与轨道同质化运营公交线路</w:t>
            </w:r>
            <w:r>
              <w:rPr>
                <w:rStyle w:val="9"/>
                <w:rFonts w:hint="eastAsia" w:ascii="仿宋" w:hAnsi="仿宋" w:eastAsia="仿宋" w:cs="仿宋"/>
                <w:b w:val="0"/>
                <w:color w:val="000000"/>
                <w:kern w:val="0"/>
                <w:sz w:val="24"/>
                <w:szCs w:val="22"/>
                <w:vertAlign w:val="baseline"/>
                <w:lang w:val="en-US" w:eastAsia="zh-CN" w:bidi="ar"/>
              </w:rPr>
              <w:t>12</w:t>
            </w:r>
            <w:r>
              <w:rPr>
                <w:rStyle w:val="9"/>
                <w:rFonts w:hint="eastAsia" w:ascii="仿宋" w:hAnsi="仿宋" w:eastAsia="仿宋" w:cs="仿宋"/>
                <w:b w:val="0"/>
                <w:color w:val="000000"/>
                <w:kern w:val="0"/>
                <w:sz w:val="24"/>
                <w:szCs w:val="22"/>
                <w:vertAlign w:val="baseline"/>
                <w:lang w:eastAsia="zh-CN" w:bidi="ar"/>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61" w:type="dxa"/>
            <w:vMerge w:val="continue"/>
            <w:noWrap w:val="0"/>
            <w:vAlign w:val="center"/>
          </w:tcPr>
          <w:p>
            <w:pPr>
              <w:pStyle w:val="5"/>
              <w:jc w:val="center"/>
              <w:rPr>
                <w:rStyle w:val="9"/>
                <w:rFonts w:hint="eastAsia" w:cs="Times New Roman"/>
                <w:vertAlign w:val="baseline"/>
                <w:lang w:eastAsia="zh-CN"/>
              </w:rPr>
            </w:pPr>
          </w:p>
        </w:tc>
        <w:tc>
          <w:tcPr>
            <w:tcW w:w="711" w:type="dxa"/>
            <w:vMerge w:val="continue"/>
            <w:noWrap w:val="0"/>
            <w:vAlign w:val="center"/>
          </w:tcPr>
          <w:p>
            <w:pPr>
              <w:pStyle w:val="5"/>
              <w:jc w:val="center"/>
              <w:rPr>
                <w:rStyle w:val="9"/>
                <w:rFonts w:hint="eastAsia" w:cs="Times New Roman"/>
                <w:vertAlign w:val="baseline"/>
                <w:lang w:eastAsia="zh-CN"/>
              </w:rPr>
            </w:pPr>
          </w:p>
        </w:tc>
        <w:tc>
          <w:tcPr>
            <w:tcW w:w="3039" w:type="dxa"/>
            <w:noWrap w:val="0"/>
            <w:vAlign w:val="center"/>
          </w:tcPr>
          <w:p>
            <w:pPr>
              <w:pStyle w:val="6"/>
              <w:widowControl/>
              <w:spacing w:line="400" w:lineRule="exact"/>
              <w:jc w:val="left"/>
              <w:textAlignment w:val="center"/>
              <w:rPr>
                <w:rStyle w:val="9"/>
                <w:rFonts w:hint="eastAsia" w:ascii="Times New Roman" w:hAnsi="Times New Roman" w:eastAsia="宋体" w:cs="Times New Roman"/>
                <w:kern w:val="2"/>
                <w:sz w:val="21"/>
                <w:szCs w:val="22"/>
                <w:vertAlign w:val="baseline"/>
                <w:lang w:val="en-US" w:eastAsia="zh-CN" w:bidi="ar-SA"/>
              </w:rPr>
            </w:pPr>
            <w:r>
              <w:rPr>
                <w:rStyle w:val="9"/>
                <w:rFonts w:hint="eastAsia" w:ascii="仿宋" w:hAnsi="仿宋" w:eastAsia="仿宋" w:cs="仿宋"/>
                <w:color w:val="000000"/>
                <w:sz w:val="24"/>
                <w:lang w:val="en-US" w:eastAsia="zh-CN"/>
              </w:rPr>
              <w:t>3.筛选客流量大、拥挤排名靠前、客流提升潜力较大的轨道站点</w:t>
            </w:r>
            <w:r>
              <w:rPr>
                <w:rStyle w:val="9"/>
                <w:rFonts w:hint="eastAsia" w:ascii="仿宋" w:hAnsi="仿宋" w:eastAsia="仿宋" w:cs="仿宋"/>
                <w:color w:val="000000"/>
                <w:sz w:val="24"/>
                <w:highlight w:val="none"/>
                <w:lang w:val="en-US" w:eastAsia="zh-CN"/>
              </w:rPr>
              <w:t>不少于10个</w:t>
            </w:r>
            <w:r>
              <w:rPr>
                <w:rStyle w:val="9"/>
                <w:rFonts w:hint="eastAsia" w:ascii="仿宋" w:hAnsi="仿宋" w:eastAsia="仿宋" w:cs="仿宋"/>
                <w:color w:val="000000"/>
                <w:sz w:val="24"/>
                <w:lang w:val="en-US" w:eastAsia="zh-CN"/>
              </w:rPr>
              <w:t>，</w:t>
            </w:r>
            <w:r>
              <w:rPr>
                <w:rStyle w:val="9"/>
                <w:rFonts w:hint="eastAsia" w:ascii="仿宋" w:hAnsi="仿宋" w:eastAsia="仿宋" w:cs="仿宋"/>
                <w:color w:val="000000"/>
                <w:sz w:val="24"/>
                <w:highlight w:val="none"/>
                <w:lang w:val="en-US" w:eastAsia="zh-CN"/>
              </w:rPr>
              <w:t>优化轨道公交接驳停靠站、接驳始发区、换乘信息指引等设施。</w:t>
            </w:r>
          </w:p>
        </w:tc>
        <w:tc>
          <w:tcPr>
            <w:tcW w:w="3411" w:type="dxa"/>
            <w:noWrap w:val="0"/>
            <w:vAlign w:val="center"/>
          </w:tcPr>
          <w:p>
            <w:pPr>
              <w:pStyle w:val="5"/>
              <w:spacing w:line="400" w:lineRule="exact"/>
              <w:jc w:val="left"/>
              <w:rPr>
                <w:rStyle w:val="9"/>
                <w:rFonts w:hint="eastAsia" w:ascii="华文中宋" w:hAnsi="华文中宋" w:eastAsia="华文中宋" w:cs="Times New Roman"/>
                <w:b/>
                <w:kern w:val="2"/>
                <w:sz w:val="28"/>
                <w:szCs w:val="28"/>
                <w:vertAlign w:val="baseline"/>
                <w:lang w:val="en-US" w:eastAsia="zh-CN" w:bidi="ar-SA"/>
              </w:rPr>
            </w:pPr>
            <w:r>
              <w:rPr>
                <w:rStyle w:val="9"/>
                <w:rFonts w:hint="eastAsia" w:ascii="仿宋" w:hAnsi="仿宋" w:eastAsia="仿宋" w:cs="仿宋"/>
                <w:b w:val="0"/>
                <w:color w:val="000000"/>
                <w:kern w:val="0"/>
                <w:sz w:val="24"/>
                <w:szCs w:val="22"/>
                <w:vertAlign w:val="baseline"/>
                <w:lang w:eastAsia="zh-CN" w:bidi="ar"/>
              </w:rPr>
              <w:t>已内部筛选出</w:t>
            </w:r>
            <w:r>
              <w:rPr>
                <w:rStyle w:val="9"/>
                <w:rFonts w:hint="eastAsia" w:ascii="仿宋" w:hAnsi="仿宋" w:eastAsia="仿宋" w:cs="仿宋"/>
                <w:b w:val="0"/>
                <w:color w:val="000000"/>
                <w:kern w:val="0"/>
                <w:sz w:val="24"/>
                <w:szCs w:val="22"/>
                <w:highlight w:val="none"/>
                <w:lang w:val="en-US" w:eastAsia="zh-CN" w:bidi="ar"/>
              </w:rPr>
              <w:t>客流量大、拥挤排名靠前、客流提升潜力较大的轨道站点1</w:t>
            </w:r>
            <w:r>
              <w:rPr>
                <w:rStyle w:val="9"/>
                <w:rFonts w:hint="default" w:ascii="仿宋" w:hAnsi="仿宋" w:eastAsia="仿宋" w:cs="仿宋"/>
                <w:b w:val="0"/>
                <w:color w:val="000000"/>
                <w:kern w:val="0"/>
                <w:sz w:val="24"/>
                <w:szCs w:val="22"/>
                <w:highlight w:val="none"/>
                <w:lang w:val="en" w:eastAsia="zh-CN" w:bidi="ar"/>
              </w:rPr>
              <w:t>3</w:t>
            </w:r>
            <w:r>
              <w:rPr>
                <w:rStyle w:val="9"/>
                <w:rFonts w:hint="eastAsia" w:ascii="仿宋" w:hAnsi="仿宋" w:eastAsia="仿宋" w:cs="仿宋"/>
                <w:b w:val="0"/>
                <w:color w:val="000000"/>
                <w:kern w:val="0"/>
                <w:sz w:val="24"/>
                <w:szCs w:val="22"/>
                <w:highlight w:val="none"/>
                <w:lang w:val="en-US" w:eastAsia="zh-CN" w:bidi="ar"/>
              </w:rPr>
              <w:t>个，</w:t>
            </w: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w:t>
            </w:r>
            <w:r>
              <w:rPr>
                <w:rStyle w:val="9"/>
                <w:rFonts w:hint="eastAsia" w:ascii="仿宋" w:hAnsi="仿宋" w:eastAsia="仿宋" w:cs="仿宋"/>
                <w:b w:val="0"/>
                <w:color w:val="000000"/>
                <w:kern w:val="0"/>
                <w:sz w:val="24"/>
                <w:szCs w:val="22"/>
                <w:highlight w:val="none"/>
                <w:vertAlign w:val="baseline"/>
                <w:lang w:val="en-US" w:eastAsia="zh-CN" w:bidi="ar"/>
              </w:rPr>
              <w:t>有效解决大学城、杨美等13个轨道站</w:t>
            </w:r>
            <w:r>
              <w:rPr>
                <w:rStyle w:val="9"/>
                <w:rFonts w:hint="eastAsia" w:ascii="仿宋" w:hAnsi="仿宋" w:eastAsia="仿宋" w:cs="仿宋"/>
                <w:b w:val="0"/>
                <w:color w:val="000000"/>
                <w:kern w:val="0"/>
                <w:sz w:val="24"/>
                <w:szCs w:val="22"/>
                <w:vertAlign w:val="baseline"/>
                <w:lang w:val="en-US" w:eastAsia="zh-CN" w:bidi="ar"/>
              </w:rPr>
              <w:t>点连接深大总医院、龙景科技园等片区的市民轨道交通接驳需求。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Merge w:val="continue"/>
            <w:noWrap w:val="0"/>
            <w:vAlign w:val="center"/>
          </w:tcPr>
          <w:p>
            <w:pPr>
              <w:pStyle w:val="5"/>
              <w:jc w:val="center"/>
              <w:rPr>
                <w:rStyle w:val="9"/>
                <w:rFonts w:hint="eastAsia" w:cs="Times New Roman"/>
                <w:vertAlign w:val="baseline"/>
                <w:lang w:eastAsia="zh-CN"/>
              </w:rPr>
            </w:pPr>
          </w:p>
        </w:tc>
        <w:tc>
          <w:tcPr>
            <w:tcW w:w="711" w:type="dxa"/>
            <w:vMerge w:val="continue"/>
            <w:noWrap w:val="0"/>
            <w:vAlign w:val="center"/>
          </w:tcPr>
          <w:p>
            <w:pPr>
              <w:pStyle w:val="5"/>
              <w:jc w:val="center"/>
              <w:rPr>
                <w:rStyle w:val="9"/>
                <w:rFonts w:hint="eastAsia" w:cs="Times New Roman"/>
                <w:vertAlign w:val="baseline"/>
                <w:lang w:eastAsia="zh-CN"/>
              </w:rPr>
            </w:pPr>
          </w:p>
        </w:tc>
        <w:tc>
          <w:tcPr>
            <w:tcW w:w="3039" w:type="dxa"/>
            <w:noWrap w:val="0"/>
            <w:vAlign w:val="center"/>
          </w:tcPr>
          <w:p>
            <w:pPr>
              <w:pStyle w:val="6"/>
              <w:widowControl/>
              <w:spacing w:line="400" w:lineRule="exact"/>
              <w:jc w:val="left"/>
              <w:textAlignment w:val="center"/>
              <w:rPr>
                <w:rStyle w:val="9"/>
                <w:rFonts w:hint="default" w:ascii="Times New Roman" w:hAnsi="Times New Roman" w:eastAsia="宋体" w:cs="Times New Roman"/>
                <w:kern w:val="2"/>
                <w:sz w:val="21"/>
                <w:szCs w:val="22"/>
                <w:vertAlign w:val="baseline"/>
                <w:lang w:val="en-US" w:eastAsia="zh-CN" w:bidi="ar-SA"/>
              </w:rPr>
            </w:pPr>
            <w:r>
              <w:rPr>
                <w:rStyle w:val="9"/>
                <w:rFonts w:hint="eastAsia" w:ascii="仿宋" w:hAnsi="仿宋" w:eastAsia="仿宋" w:cs="仿宋"/>
                <w:color w:val="000000"/>
                <w:sz w:val="24"/>
                <w:lang w:val="en-US" w:eastAsia="zh-CN"/>
              </w:rPr>
              <w:t>4.延长轨道接驳公交线路服务时间不少于10条。</w:t>
            </w:r>
          </w:p>
        </w:tc>
        <w:tc>
          <w:tcPr>
            <w:tcW w:w="3411" w:type="dxa"/>
            <w:noWrap w:val="0"/>
            <w:vAlign w:val="center"/>
          </w:tcPr>
          <w:p>
            <w:pPr>
              <w:pStyle w:val="5"/>
              <w:spacing w:line="400" w:lineRule="exact"/>
              <w:jc w:val="left"/>
              <w:rPr>
                <w:rStyle w:val="9"/>
                <w:rFonts w:hint="eastAsia" w:ascii="华文中宋" w:hAnsi="华文中宋" w:eastAsia="华文中宋" w:cs="Times New Roman"/>
                <w:b/>
                <w:kern w:val="2"/>
                <w:sz w:val="28"/>
                <w:szCs w:val="28"/>
                <w:vertAlign w:val="baseline"/>
                <w:lang w:val="en-US" w:eastAsia="zh-CN" w:bidi="ar-SA"/>
              </w:rPr>
            </w:pPr>
            <w:r>
              <w:rPr>
                <w:rStyle w:val="9"/>
                <w:rFonts w:hint="eastAsia" w:ascii="仿宋" w:hAnsi="仿宋" w:eastAsia="仿宋" w:cs="仿宋"/>
                <w:b w:val="0"/>
                <w:color w:val="000000"/>
                <w:kern w:val="0"/>
                <w:sz w:val="24"/>
                <w:szCs w:val="22"/>
                <w:vertAlign w:val="baseline"/>
                <w:lang w:val="en-US" w:eastAsia="zh-CN" w:bidi="ar"/>
              </w:rPr>
              <w:t>截至2023年9月，</w:t>
            </w:r>
            <w:r>
              <w:rPr>
                <w:rStyle w:val="9"/>
                <w:rFonts w:hint="eastAsia" w:ascii="仿宋" w:hAnsi="仿宋" w:eastAsia="仿宋" w:cs="仿宋"/>
                <w:b w:val="0"/>
                <w:color w:val="000000"/>
                <w:kern w:val="0"/>
                <w:sz w:val="24"/>
                <w:szCs w:val="22"/>
                <w:vertAlign w:val="baseline"/>
                <w:lang w:eastAsia="zh-CN" w:bidi="ar"/>
              </w:rPr>
              <w:t>结合交通枢纽夜间出行情况，已延长16条接驳线路服务时间，开行夜班线路5条。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Merge w:val="continue"/>
            <w:noWrap w:val="0"/>
            <w:vAlign w:val="center"/>
          </w:tcPr>
          <w:p>
            <w:pPr>
              <w:pStyle w:val="5"/>
              <w:jc w:val="center"/>
              <w:rPr>
                <w:rStyle w:val="9"/>
                <w:rFonts w:hint="eastAsia" w:cs="Times New Roman"/>
                <w:vertAlign w:val="baseline"/>
                <w:lang w:eastAsia="zh-CN"/>
              </w:rPr>
            </w:pPr>
          </w:p>
        </w:tc>
        <w:tc>
          <w:tcPr>
            <w:tcW w:w="711" w:type="dxa"/>
            <w:vMerge w:val="continue"/>
            <w:noWrap w:val="0"/>
            <w:vAlign w:val="center"/>
          </w:tcPr>
          <w:p>
            <w:pPr>
              <w:pStyle w:val="5"/>
              <w:jc w:val="center"/>
              <w:rPr>
                <w:rStyle w:val="9"/>
                <w:rFonts w:hint="eastAsia" w:cs="Times New Roman"/>
                <w:vertAlign w:val="baseline"/>
                <w:lang w:eastAsia="zh-CN"/>
              </w:rPr>
            </w:pPr>
          </w:p>
        </w:tc>
        <w:tc>
          <w:tcPr>
            <w:tcW w:w="3039" w:type="dxa"/>
            <w:noWrap w:val="0"/>
            <w:vAlign w:val="center"/>
          </w:tcPr>
          <w:p>
            <w:pPr>
              <w:pStyle w:val="6"/>
              <w:widowControl/>
              <w:spacing w:line="400" w:lineRule="exact"/>
              <w:jc w:val="left"/>
              <w:textAlignment w:val="center"/>
              <w:rPr>
                <w:rStyle w:val="9"/>
                <w:rFonts w:hint="default" w:ascii="Times New Roman" w:hAnsi="Times New Roman" w:eastAsia="宋体" w:cs="Times New Roman"/>
                <w:kern w:val="2"/>
                <w:sz w:val="21"/>
                <w:szCs w:val="22"/>
                <w:vertAlign w:val="baseline"/>
                <w:lang w:val="en-US" w:eastAsia="zh-CN" w:bidi="ar-SA"/>
              </w:rPr>
            </w:pPr>
            <w:r>
              <w:rPr>
                <w:rStyle w:val="9"/>
                <w:rFonts w:hint="eastAsia" w:ascii="仿宋" w:hAnsi="仿宋" w:eastAsia="仿宋" w:cs="仿宋"/>
                <w:color w:val="000000"/>
                <w:sz w:val="24"/>
                <w:lang w:val="en-US" w:eastAsia="zh-CN"/>
              </w:rPr>
              <w:t>5.加密轨道接驳公交线路高峰时段服务频次不少于10条。</w:t>
            </w:r>
          </w:p>
        </w:tc>
        <w:tc>
          <w:tcPr>
            <w:tcW w:w="3411" w:type="dxa"/>
            <w:noWrap w:val="0"/>
            <w:vAlign w:val="center"/>
          </w:tcPr>
          <w:p>
            <w:pPr>
              <w:pStyle w:val="5"/>
              <w:spacing w:line="400" w:lineRule="exact"/>
              <w:jc w:val="left"/>
              <w:rPr>
                <w:rStyle w:val="9"/>
                <w:rFonts w:hint="eastAsia" w:ascii="华文中宋" w:hAnsi="华文中宋" w:eastAsia="华文中宋" w:cs="Times New Roman"/>
                <w:b/>
                <w:kern w:val="2"/>
                <w:sz w:val="28"/>
                <w:szCs w:val="28"/>
                <w:vertAlign w:val="baseline"/>
                <w:lang w:val="en-US" w:eastAsia="zh-CN" w:bidi="ar-SA"/>
              </w:rPr>
            </w:pPr>
            <w:r>
              <w:rPr>
                <w:rStyle w:val="9"/>
                <w:rFonts w:hint="eastAsia" w:ascii="仿宋" w:hAnsi="仿宋" w:eastAsia="仿宋" w:cs="仿宋"/>
                <w:b w:val="0"/>
                <w:color w:val="000000"/>
                <w:kern w:val="0"/>
                <w:sz w:val="24"/>
                <w:szCs w:val="22"/>
                <w:vertAlign w:val="baseline"/>
                <w:lang w:val="en-US" w:eastAsia="zh-CN" w:bidi="ar"/>
              </w:rPr>
              <w:t>截至2023年9月，</w:t>
            </w:r>
            <w:r>
              <w:rPr>
                <w:rStyle w:val="9"/>
                <w:rFonts w:hint="eastAsia" w:ascii="仿宋" w:hAnsi="仿宋" w:eastAsia="仿宋" w:cs="仿宋"/>
                <w:b w:val="0"/>
                <w:color w:val="000000"/>
                <w:kern w:val="0"/>
                <w:sz w:val="24"/>
                <w:szCs w:val="22"/>
                <w:vertAlign w:val="baseline"/>
                <w:lang w:eastAsia="zh-CN" w:bidi="ar"/>
              </w:rPr>
              <w:t>结合轨道高峰期运营情况，已提高10条接驳线路高峰时段服务频次。</w:t>
            </w:r>
          </w:p>
        </w:tc>
      </w:tr>
    </w:tbl>
    <w:p>
      <w:pPr>
        <w:pStyle w:val="6"/>
        <w:rPr>
          <w:rStyle w:val="9"/>
          <w:rFonts w:hint="eastAsia" w:ascii="Times New Roman" w:hAnsi="Times New Roman" w:eastAsia="宋体" w:cs="Times New Roman"/>
        </w:rPr>
      </w:pPr>
    </w:p>
    <w:p>
      <w:pPr>
        <w:pStyle w:val="6"/>
        <w:tabs>
          <w:tab w:val="left" w:pos="1843"/>
        </w:tabs>
        <w:spacing w:line="600" w:lineRule="exact"/>
        <w:ind w:firstLine="645"/>
        <w:rPr>
          <w:rStyle w:val="9"/>
          <w:rFonts w:hint="eastAsia" w:ascii="楷体_GB2312" w:hAnsi="楷体_GB2312" w:eastAsia="楷体_GB2312" w:cs="楷体_GB2312"/>
          <w:sz w:val="32"/>
          <w:szCs w:val="32"/>
          <w:highlight w:val="none"/>
        </w:rPr>
      </w:pPr>
      <w:r>
        <w:rPr>
          <w:rStyle w:val="9"/>
          <w:rFonts w:hint="eastAsia" w:ascii="楷体_GB2312" w:hAnsi="楷体_GB2312" w:eastAsia="楷体_GB2312" w:cs="楷体_GB2312"/>
          <w:b/>
          <w:bCs/>
          <w:sz w:val="32"/>
          <w:szCs w:val="32"/>
          <w:highlight w:val="none"/>
        </w:rPr>
        <w:t>（四）针对</w:t>
      </w:r>
      <w:r>
        <w:rPr>
          <w:rStyle w:val="9"/>
          <w:rFonts w:hint="eastAsia" w:ascii="楷体_GB2312" w:hAnsi="楷体_GB2312" w:eastAsia="楷体_GB2312" w:cs="楷体_GB2312"/>
          <w:b/>
          <w:bCs/>
          <w:sz w:val="32"/>
          <w:szCs w:val="32"/>
          <w:highlight w:val="none"/>
          <w:lang w:eastAsia="zh-CN"/>
        </w:rPr>
        <w:t>“</w:t>
      </w:r>
      <w:r>
        <w:rPr>
          <w:rStyle w:val="9"/>
          <w:rFonts w:hint="eastAsia" w:ascii="楷体_GB2312" w:hAnsi="楷体_GB2312" w:eastAsia="楷体_GB2312" w:cs="楷体_GB2312"/>
          <w:b/>
          <w:bCs/>
          <w:sz w:val="32"/>
          <w:szCs w:val="32"/>
          <w:highlight w:val="none"/>
          <w:lang w:val="en-US" w:eastAsia="zh-CN"/>
        </w:rPr>
        <w:t>强化公共交通网络末端的公交和慢行接驳网络建设，实现出行便利、安全、可靠和经济</w:t>
      </w:r>
      <w:r>
        <w:rPr>
          <w:rStyle w:val="9"/>
          <w:rFonts w:hint="eastAsia" w:ascii="楷体_GB2312" w:hAnsi="楷体_GB2312" w:eastAsia="楷体_GB2312" w:cs="楷体_GB2312"/>
          <w:b/>
          <w:bCs/>
          <w:sz w:val="32"/>
          <w:szCs w:val="32"/>
          <w:highlight w:val="none"/>
          <w:lang w:eastAsia="zh-CN"/>
        </w:rPr>
        <w:t>”的</w:t>
      </w:r>
      <w:r>
        <w:rPr>
          <w:rStyle w:val="9"/>
          <w:rFonts w:hint="eastAsia" w:ascii="楷体_GB2312" w:hAnsi="楷体_GB2312" w:eastAsia="楷体_GB2312" w:cs="楷体_GB2312"/>
          <w:b/>
          <w:bCs/>
          <w:sz w:val="32"/>
          <w:szCs w:val="32"/>
          <w:highlight w:val="none"/>
        </w:rPr>
        <w:t>建议，答复如下：</w:t>
      </w:r>
    </w:p>
    <w:p>
      <w:pPr>
        <w:pStyle w:val="10"/>
        <w:keepNext w:val="0"/>
        <w:keepLines w:val="0"/>
        <w:pageBreakBefore w:val="0"/>
        <w:widowControl w:val="0"/>
        <w:tabs>
          <w:tab w:val="left" w:pos="1843"/>
        </w:tabs>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Times New Roman" w:eastAsia="仿宋_GB2312" w:cs="Times New Roman"/>
          <w:sz w:val="32"/>
          <w:szCs w:val="32"/>
        </w:rPr>
      </w:pPr>
      <w:r>
        <w:rPr>
          <w:rStyle w:val="9"/>
          <w:rFonts w:hint="eastAsia" w:ascii="仿宋_GB2312" w:hAnsi="Times New Roman" w:eastAsia="仿宋_GB2312" w:cs="Times New Roman"/>
          <w:sz w:val="32"/>
          <w:szCs w:val="32"/>
        </w:rPr>
        <w:t>公交微巴是我市多层次公交线网中支线的重要组成部分。近年来，</w:t>
      </w:r>
      <w:r>
        <w:rPr>
          <w:rStyle w:val="9"/>
          <w:rFonts w:hint="eastAsia" w:ascii="仿宋_GB2312" w:hAnsi="Times New Roman" w:eastAsia="仿宋_GB2312" w:cs="Times New Roman"/>
          <w:sz w:val="32"/>
          <w:szCs w:val="32"/>
          <w:lang w:val="en-US" w:eastAsia="zh-CN"/>
        </w:rPr>
        <w:t>随着</w:t>
      </w:r>
      <w:r>
        <w:rPr>
          <w:rStyle w:val="9"/>
          <w:rFonts w:hint="eastAsia" w:ascii="仿宋_GB2312" w:hAnsi="Times New Roman" w:eastAsia="仿宋_GB2312" w:cs="Times New Roman"/>
          <w:sz w:val="32"/>
          <w:szCs w:val="32"/>
        </w:rPr>
        <w:t>公交出行诉求不断增加，我局结合全市各区公交出行诉求，根据微循环区域对接需求，滚动推进公交微巴规划与开行工作，不断改善末端片区公交出行服务。</w:t>
      </w:r>
    </w:p>
    <w:p>
      <w:pPr>
        <w:pStyle w:val="10"/>
        <w:keepNext w:val="0"/>
        <w:keepLines w:val="0"/>
        <w:pageBreakBefore w:val="0"/>
        <w:widowControl w:val="0"/>
        <w:tabs>
          <w:tab w:val="left" w:pos="1843"/>
        </w:tabs>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Times New Roman" w:eastAsia="仿宋_GB2312" w:cs="Times New Roman"/>
          <w:sz w:val="32"/>
          <w:szCs w:val="32"/>
          <w:highlight w:val="yellow"/>
          <w:lang w:val="en-US" w:eastAsia="zh-CN"/>
        </w:rPr>
      </w:pPr>
      <w:r>
        <w:rPr>
          <w:rStyle w:val="9"/>
          <w:rFonts w:hint="eastAsia" w:ascii="仿宋_GB2312" w:hAnsi="Times New Roman" w:eastAsia="仿宋_GB2312" w:cs="Times New Roman"/>
          <w:sz w:val="32"/>
          <w:szCs w:val="32"/>
        </w:rPr>
        <w:t>目前，</w:t>
      </w:r>
      <w:r>
        <w:rPr>
          <w:rStyle w:val="9"/>
          <w:rFonts w:hint="eastAsia" w:ascii="仿宋_GB2312" w:hAnsi="Times New Roman" w:eastAsia="仿宋_GB2312" w:cs="Times New Roman"/>
          <w:sz w:val="32"/>
          <w:szCs w:val="32"/>
          <w:lang w:eastAsia="zh-CN"/>
        </w:rPr>
        <w:t>我局</w:t>
      </w:r>
      <w:r>
        <w:rPr>
          <w:rStyle w:val="9"/>
          <w:rFonts w:hint="eastAsia" w:ascii="仿宋_GB2312" w:hAnsi="Times New Roman" w:eastAsia="仿宋_GB2312" w:cs="Times New Roman"/>
          <w:sz w:val="32"/>
          <w:szCs w:val="32"/>
        </w:rPr>
        <w:t>在沙井、前海、莲塘尾等百余个片区提供了短距离出行</w:t>
      </w:r>
      <w:r>
        <w:rPr>
          <w:rStyle w:val="9"/>
          <w:rFonts w:hint="eastAsia" w:ascii="仿宋_GB2312" w:eastAsia="仿宋_GB2312" w:cs="Times New Roman"/>
          <w:sz w:val="32"/>
          <w:szCs w:val="32"/>
          <w:lang w:eastAsia="zh-CN"/>
        </w:rPr>
        <w:t>解决方案</w:t>
      </w:r>
      <w:r>
        <w:rPr>
          <w:rStyle w:val="9"/>
          <w:rFonts w:hint="eastAsia" w:ascii="仿宋_GB2312" w:hAnsi="Times New Roman" w:eastAsia="仿宋_GB2312" w:cs="Times New Roman"/>
          <w:sz w:val="32"/>
          <w:szCs w:val="32"/>
          <w:lang w:eastAsia="zh-CN"/>
        </w:rPr>
        <w:t>，</w:t>
      </w:r>
      <w:r>
        <w:rPr>
          <w:rStyle w:val="9"/>
          <w:rFonts w:hint="eastAsia" w:ascii="仿宋_GB2312" w:hAnsi="Times New Roman" w:eastAsia="仿宋_GB2312" w:cs="Times New Roman"/>
          <w:sz w:val="32"/>
          <w:szCs w:val="32"/>
        </w:rPr>
        <w:t>有效满足</w:t>
      </w:r>
      <w:r>
        <w:rPr>
          <w:rStyle w:val="9"/>
          <w:rFonts w:hint="eastAsia" w:ascii="仿宋_GB2312" w:hAnsi="Times New Roman" w:eastAsia="仿宋_GB2312" w:cs="Times New Roman"/>
          <w:sz w:val="32"/>
          <w:szCs w:val="32"/>
          <w:lang w:eastAsia="zh-CN"/>
        </w:rPr>
        <w:t>了我</w:t>
      </w:r>
      <w:r>
        <w:rPr>
          <w:rStyle w:val="9"/>
          <w:rFonts w:hint="eastAsia" w:ascii="仿宋_GB2312" w:hAnsi="Times New Roman" w:eastAsia="仿宋_GB2312" w:cs="Times New Roman"/>
          <w:sz w:val="32"/>
          <w:szCs w:val="32"/>
          <w:lang w:val="en-US" w:eastAsia="zh-CN"/>
        </w:rPr>
        <w:t>市</w:t>
      </w:r>
      <w:r>
        <w:rPr>
          <w:rStyle w:val="9"/>
          <w:rFonts w:hint="eastAsia" w:ascii="仿宋_GB2312" w:hAnsi="Times New Roman" w:eastAsia="仿宋_GB2312" w:cs="Times New Roman"/>
          <w:sz w:val="32"/>
          <w:szCs w:val="32"/>
        </w:rPr>
        <w:t>末端片区公交出行需求</w:t>
      </w:r>
      <w:r>
        <w:rPr>
          <w:rStyle w:val="9"/>
          <w:rFonts w:hint="eastAsia" w:ascii="仿宋_GB2312" w:eastAsia="仿宋_GB2312" w:cs="Times New Roman"/>
          <w:sz w:val="32"/>
          <w:szCs w:val="32"/>
          <w:lang w:eastAsia="zh-CN"/>
        </w:rPr>
        <w:t>。</w:t>
      </w:r>
      <w:r>
        <w:rPr>
          <w:rStyle w:val="9"/>
          <w:rFonts w:hint="eastAsia" w:ascii="仿宋_GB2312" w:hAnsi="Times New Roman" w:eastAsia="仿宋_GB2312" w:cs="Times New Roman"/>
          <w:sz w:val="32"/>
          <w:szCs w:val="32"/>
          <w:lang w:eastAsia="zh-CN"/>
        </w:rPr>
        <w:t>截至目前，</w:t>
      </w:r>
      <w:r>
        <w:rPr>
          <w:rStyle w:val="9"/>
          <w:rFonts w:hint="eastAsia" w:ascii="仿宋_GB2312" w:hAnsi="Times New Roman" w:eastAsia="仿宋_GB2312" w:cs="Times New Roman"/>
          <w:sz w:val="32"/>
          <w:szCs w:val="32"/>
        </w:rPr>
        <w:t>全市共开行公交微巴155条，配置微巴场站12处，</w:t>
      </w:r>
      <w:r>
        <w:rPr>
          <w:rStyle w:val="9"/>
          <w:rFonts w:hint="eastAsia" w:ascii="仿宋_GB2312" w:hAnsi="Times New Roman" w:eastAsia="仿宋_GB2312" w:cs="Times New Roman"/>
          <w:sz w:val="32"/>
          <w:szCs w:val="32"/>
          <w:lang w:eastAsia="zh-CN"/>
        </w:rPr>
        <w:t>更新</w:t>
      </w:r>
      <w:r>
        <w:rPr>
          <w:rStyle w:val="9"/>
          <w:rFonts w:hint="eastAsia" w:ascii="仿宋_GB2312" w:hAnsi="Times New Roman" w:eastAsia="仿宋_GB2312" w:cs="Times New Roman"/>
          <w:sz w:val="32"/>
          <w:szCs w:val="32"/>
        </w:rPr>
        <w:t>投入中、小巴车型约1100台，</w:t>
      </w:r>
      <w:r>
        <w:rPr>
          <w:rStyle w:val="9"/>
          <w:rFonts w:hint="eastAsia" w:ascii="仿宋_GB2312" w:hAnsi="Times New Roman" w:eastAsia="仿宋_GB2312" w:cs="Times New Roman"/>
          <w:sz w:val="32"/>
          <w:szCs w:val="32"/>
          <w:lang w:eastAsia="zh-CN"/>
        </w:rPr>
        <w:t>中小巴占比提升至</w:t>
      </w:r>
      <w:r>
        <w:rPr>
          <w:rStyle w:val="9"/>
          <w:rFonts w:hint="eastAsia" w:ascii="仿宋_GB2312" w:hAnsi="Times New Roman" w:eastAsia="仿宋_GB2312" w:cs="Times New Roman"/>
          <w:sz w:val="32"/>
          <w:szCs w:val="32"/>
          <w:lang w:val="en-US" w:eastAsia="zh-CN"/>
        </w:rPr>
        <w:t>33%（</w:t>
      </w:r>
      <w:r>
        <w:rPr>
          <w:rStyle w:val="9"/>
          <w:rFonts w:hint="eastAsia" w:ascii="仿宋_GB2312" w:hAnsi="Times New Roman" w:eastAsia="仿宋_GB2312" w:cs="Times New Roman"/>
          <w:sz w:val="32"/>
          <w:szCs w:val="32"/>
          <w:lang w:eastAsia="zh-CN"/>
        </w:rPr>
        <w:t>较</w:t>
      </w:r>
      <w:r>
        <w:rPr>
          <w:rStyle w:val="9"/>
          <w:rFonts w:hint="eastAsia" w:ascii="仿宋_GB2312" w:hAnsi="Times New Roman" w:eastAsia="仿宋_GB2312" w:cs="Times New Roman"/>
          <w:sz w:val="32"/>
          <w:szCs w:val="32"/>
          <w:lang w:val="en-US" w:eastAsia="zh-CN"/>
        </w:rPr>
        <w:t>2019年提升了11%）</w:t>
      </w:r>
      <w:r>
        <w:rPr>
          <w:rStyle w:val="9"/>
          <w:rFonts w:hint="eastAsia" w:ascii="仿宋_GB2312" w:hAnsi="Times New Roman" w:eastAsia="仿宋_GB2312" w:cs="Times New Roman"/>
          <w:sz w:val="32"/>
          <w:szCs w:val="32"/>
          <w:lang w:val="en" w:eastAsia="zh-CN"/>
        </w:rPr>
        <w:t>。</w:t>
      </w:r>
      <w:r>
        <w:rPr>
          <w:rStyle w:val="9"/>
          <w:rFonts w:hint="eastAsia" w:ascii="仿宋_GB2312" w:hAnsi="Times New Roman" w:eastAsia="仿宋_GB2312" w:cs="Times New Roman"/>
          <w:sz w:val="32"/>
          <w:szCs w:val="32"/>
          <w:lang w:eastAsia="zh-CN"/>
        </w:rPr>
        <w:t>同时，</w:t>
      </w:r>
      <w:r>
        <w:rPr>
          <w:rStyle w:val="9"/>
          <w:rFonts w:hint="eastAsia" w:ascii="仿宋_GB2312" w:hAnsi="Times New Roman" w:eastAsia="仿宋_GB2312" w:cs="Times New Roman"/>
          <w:sz w:val="32"/>
          <w:szCs w:val="32"/>
        </w:rPr>
        <w:t>特别聚焦轨道接驳服务，推出了“小黄鱼”高频接驳微巴</w:t>
      </w:r>
      <w:r>
        <w:rPr>
          <w:rStyle w:val="9"/>
          <w:rFonts w:hint="eastAsia" w:ascii="仿宋_GB2312" w:hAnsi="Times New Roman" w:eastAsia="仿宋_GB2312" w:cs="Times New Roman"/>
          <w:sz w:val="32"/>
          <w:szCs w:val="32"/>
          <w:lang w:val="en-US" w:eastAsia="zh-CN"/>
        </w:rPr>
        <w:t>等</w:t>
      </w:r>
      <w:r>
        <w:rPr>
          <w:rStyle w:val="9"/>
          <w:rFonts w:hint="eastAsia" w:ascii="仿宋_GB2312" w:eastAsia="仿宋_GB2312" w:cs="Times New Roman"/>
          <w:sz w:val="32"/>
          <w:szCs w:val="32"/>
          <w:lang w:val="en-US" w:eastAsia="zh-CN"/>
        </w:rPr>
        <w:t>交通出行</w:t>
      </w:r>
      <w:r>
        <w:rPr>
          <w:rStyle w:val="9"/>
          <w:rFonts w:hint="eastAsia" w:ascii="仿宋_GB2312" w:hAnsi="Times New Roman" w:eastAsia="仿宋_GB2312" w:cs="Times New Roman"/>
          <w:sz w:val="32"/>
          <w:szCs w:val="32"/>
        </w:rPr>
        <w:t>新</w:t>
      </w:r>
      <w:r>
        <w:rPr>
          <w:rStyle w:val="9"/>
          <w:rFonts w:hint="eastAsia" w:ascii="仿宋_GB2312" w:eastAsia="仿宋_GB2312" w:cs="Times New Roman"/>
          <w:sz w:val="32"/>
          <w:szCs w:val="32"/>
          <w:lang w:eastAsia="zh-CN"/>
        </w:rPr>
        <w:t>方式</w:t>
      </w:r>
      <w:r>
        <w:rPr>
          <w:rStyle w:val="9"/>
          <w:rFonts w:hint="eastAsia" w:ascii="仿宋_GB2312" w:hAnsi="Times New Roman" w:eastAsia="仿宋_GB2312" w:cs="Times New Roman"/>
          <w:sz w:val="32"/>
          <w:szCs w:val="32"/>
          <w:lang w:eastAsia="zh-CN"/>
        </w:rPr>
        <w:t>，</w:t>
      </w:r>
      <w:r>
        <w:rPr>
          <w:rStyle w:val="9"/>
          <w:rFonts w:hint="eastAsia" w:ascii="仿宋_GB2312" w:hAnsi="Times New Roman" w:eastAsia="仿宋_GB2312" w:cs="Times New Roman"/>
          <w:sz w:val="32"/>
          <w:szCs w:val="32"/>
          <w:lang w:val="en-US" w:eastAsia="zh-CN"/>
        </w:rPr>
        <w:t>为市民提供社区、园区、校区等与地铁站点之间高频、快捷、高效的微循环接驳服务，大幅度提升公交短距离出行吸引力。截至目前，</w:t>
      </w:r>
      <w:r>
        <w:rPr>
          <w:rStyle w:val="9"/>
          <w:rFonts w:hint="eastAsia" w:ascii="仿宋_GB2312" w:hAnsi="Times New Roman" w:eastAsia="仿宋_GB2312" w:cs="Times New Roman"/>
          <w:sz w:val="32"/>
          <w:szCs w:val="32"/>
          <w:highlight w:val="none"/>
          <w:lang w:val="en-US" w:eastAsia="zh-CN"/>
        </w:rPr>
        <w:t>全市共开行B660、B661线等45条短途高频接驳微巴，新投入6米-6.9米的小型巴士车型约170台，高峰期平均发车间隔约5分钟，高频、快捷的接驳服务受到市民一致好评</w:t>
      </w:r>
      <w:r>
        <w:rPr>
          <w:rStyle w:val="9"/>
          <w:rFonts w:hint="eastAsia" w:ascii="仿宋_GB2312" w:hAnsi="仿宋_GB2312" w:eastAsia="仿宋_GB2312" w:cs="仿宋_GB2312"/>
          <w:sz w:val="32"/>
          <w:szCs w:val="32"/>
          <w:highlight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仿宋_GB2312" w:eastAsia="仿宋_GB2312" w:cs="仿宋_GB2312"/>
          <w:b w:val="0"/>
          <w:kern w:val="2"/>
          <w:sz w:val="32"/>
          <w:szCs w:val="32"/>
          <w:highlight w:val="none"/>
          <w:lang w:val="en-US" w:eastAsia="zh-CN" w:bidi="ar-SA"/>
        </w:rPr>
      </w:pPr>
      <w:r>
        <w:rPr>
          <w:rStyle w:val="9"/>
          <w:rFonts w:hint="eastAsia" w:ascii="仿宋_GB2312" w:hAnsi="Times New Roman" w:eastAsia="仿宋_GB2312" w:cs="Times New Roman"/>
          <w:sz w:val="32"/>
          <w:szCs w:val="32"/>
          <w:lang w:val="en-US" w:eastAsia="zh-CN"/>
        </w:rPr>
        <w:t>今年，我局将继续发挥公交微巴灵活、快捷的优势，围绕市民出行需求，结合我市新增配建首末站持续建成投入使用及公交线网结构调整，加大公交微巴的规划投入。</w:t>
      </w:r>
      <w:r>
        <w:rPr>
          <w:rStyle w:val="9"/>
          <w:rFonts w:hint="eastAsia" w:ascii="仿宋_GB2312" w:hAnsi="仿宋_GB2312" w:eastAsia="仿宋_GB2312" w:cs="仿宋_GB2312"/>
          <w:b w:val="0"/>
          <w:bCs w:val="0"/>
          <w:sz w:val="32"/>
          <w:szCs w:val="32"/>
          <w:highlight w:val="none"/>
          <w:lang w:val="en-US" w:eastAsia="zh-CN"/>
        </w:rPr>
        <w:t>下一步，将计划</w:t>
      </w:r>
      <w:r>
        <w:rPr>
          <w:rStyle w:val="9"/>
          <w:rFonts w:hint="eastAsia" w:ascii="仿宋_GB2312" w:hAnsi="仿宋_GB2312" w:eastAsia="仿宋_GB2312" w:cs="仿宋_GB2312"/>
          <w:b w:val="0"/>
          <w:kern w:val="2"/>
          <w:sz w:val="32"/>
          <w:szCs w:val="32"/>
          <w:highlight w:val="none"/>
          <w:lang w:val="en-US" w:eastAsia="zh-CN" w:bidi="ar-SA"/>
        </w:rPr>
        <w:t>积极探索无人驾驶接驳摆渡车辆在公交末端接驳网络应用，以坪山区无人驾驶试点应用为突破口，积极探索提供安全可靠的自动驾驶服务。</w:t>
      </w:r>
    </w:p>
    <w:p>
      <w:pPr>
        <w:pStyle w:val="6"/>
        <w:tabs>
          <w:tab w:val="left" w:pos="1843"/>
        </w:tabs>
        <w:spacing w:line="600" w:lineRule="exact"/>
        <w:ind w:firstLine="645"/>
        <w:rPr>
          <w:rStyle w:val="9"/>
          <w:rFonts w:hint="eastAsia" w:ascii="楷体_GB2312" w:hAnsi="楷体_GB2312" w:eastAsia="楷体_GB2312" w:cs="楷体_GB2312"/>
          <w:sz w:val="32"/>
          <w:szCs w:val="32"/>
        </w:rPr>
      </w:pPr>
      <w:r>
        <w:rPr>
          <w:rStyle w:val="9"/>
          <w:rFonts w:hint="eastAsia" w:ascii="楷体_GB2312" w:hAnsi="楷体_GB2312" w:eastAsia="楷体_GB2312" w:cs="楷体_GB2312"/>
          <w:b/>
          <w:bCs/>
          <w:sz w:val="32"/>
          <w:szCs w:val="32"/>
        </w:rPr>
        <w:t>（</w:t>
      </w:r>
      <w:r>
        <w:rPr>
          <w:rStyle w:val="9"/>
          <w:rFonts w:hint="eastAsia" w:ascii="楷体_GB2312" w:hAnsi="楷体_GB2312" w:eastAsia="楷体_GB2312" w:cs="楷体_GB2312"/>
          <w:b/>
          <w:bCs/>
          <w:sz w:val="32"/>
          <w:szCs w:val="32"/>
          <w:lang w:val="en-US" w:eastAsia="zh-CN"/>
        </w:rPr>
        <w:t>五</w:t>
      </w:r>
      <w:r>
        <w:rPr>
          <w:rStyle w:val="9"/>
          <w:rFonts w:hint="eastAsia" w:ascii="楷体_GB2312" w:hAnsi="楷体_GB2312" w:eastAsia="楷体_GB2312" w:cs="楷体_GB2312"/>
          <w:b/>
          <w:bCs/>
          <w:sz w:val="32"/>
          <w:szCs w:val="32"/>
        </w:rPr>
        <w:t>）针对</w:t>
      </w:r>
      <w:r>
        <w:rPr>
          <w:rStyle w:val="9"/>
          <w:rFonts w:hint="eastAsia" w:ascii="楷体_GB2312" w:hAnsi="楷体_GB2312" w:eastAsia="楷体_GB2312" w:cs="楷体_GB2312"/>
          <w:b/>
          <w:bCs/>
          <w:sz w:val="32"/>
          <w:szCs w:val="32"/>
          <w:lang w:eastAsia="zh-CN"/>
        </w:rPr>
        <w:t>“</w:t>
      </w:r>
      <w:r>
        <w:rPr>
          <w:rStyle w:val="9"/>
          <w:rFonts w:hint="eastAsia" w:ascii="楷体_GB2312" w:hAnsi="楷体_GB2312" w:eastAsia="楷体_GB2312" w:cs="楷体_GB2312"/>
          <w:b/>
          <w:bCs/>
          <w:sz w:val="32"/>
          <w:szCs w:val="32"/>
          <w:lang w:val="en-US" w:eastAsia="zh-CN"/>
        </w:rPr>
        <w:t>尝试改革运营方式，探索预约类公交市场化运营</w:t>
      </w:r>
      <w:r>
        <w:rPr>
          <w:rStyle w:val="9"/>
          <w:rFonts w:hint="eastAsia" w:ascii="楷体_GB2312" w:hAnsi="楷体_GB2312" w:eastAsia="楷体_GB2312" w:cs="楷体_GB2312"/>
          <w:b/>
          <w:bCs/>
          <w:sz w:val="32"/>
          <w:szCs w:val="32"/>
          <w:lang w:eastAsia="zh-CN"/>
        </w:rPr>
        <w:t>”的</w:t>
      </w:r>
      <w:r>
        <w:rPr>
          <w:rStyle w:val="9"/>
          <w:rFonts w:hint="eastAsia" w:ascii="楷体_GB2312" w:hAnsi="楷体_GB2312" w:eastAsia="楷体_GB2312" w:cs="楷体_GB2312"/>
          <w:b/>
          <w:bCs/>
          <w:sz w:val="32"/>
          <w:szCs w:val="32"/>
        </w:rPr>
        <w:t>建议，答复如下：</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仿宋_GB2312" w:eastAsia="仿宋_GB2312" w:cs="仿宋_GB2312"/>
          <w:b w:val="0"/>
          <w:bCs w:val="0"/>
          <w:sz w:val="32"/>
          <w:szCs w:val="32"/>
          <w:highlight w:val="none"/>
          <w:lang w:val="en-US" w:eastAsia="zh-CN"/>
        </w:rPr>
      </w:pPr>
      <w:r>
        <w:rPr>
          <w:rStyle w:val="9"/>
          <w:rFonts w:hint="eastAsia" w:ascii="仿宋_GB2312" w:hAnsi="Times New Roman" w:eastAsia="仿宋_GB2312" w:cs="Times New Roman"/>
          <w:sz w:val="32"/>
          <w:szCs w:val="32"/>
          <w:lang w:val="en-US" w:eastAsia="zh-CN"/>
        </w:rPr>
        <w:t>现阶段我市轨道运营里程逐渐扩张，电动车因其自由灵活、个性化的特点受到市民优先选择而数量激增，对公交吸引力冲击较大。虽然自</w:t>
      </w:r>
      <w:r>
        <w:rPr>
          <w:rStyle w:val="9"/>
          <w:rFonts w:hint="eastAsia" w:ascii="仿宋_GB2312" w:hAnsi="仿宋_GB2312" w:eastAsia="仿宋_GB2312" w:cs="仿宋_GB2312"/>
          <w:b w:val="0"/>
          <w:bCs w:val="0"/>
          <w:sz w:val="32"/>
          <w:szCs w:val="32"/>
          <w:highlight w:val="none"/>
          <w:lang w:val="en-US" w:eastAsia="zh-CN"/>
        </w:rPr>
        <w:t>2020年起，我市在全国率先探索并提出了“差异化”补贴政策，重点围绕市民出行需求，鼓励企业创新服务模式，但随着近期市里新一轮财政补贴政策预期缩减，如何在既有划拨盘子里扩大有效投资，满足市民多样化公交出行需求的同时仍不削弱常规公交服务，还需我市行业主管部门投入诸多思量。截至目前，我市预约类线路主要以优点巴士、E巴士为主开行了980条市场化线路（含通学巴士、通勤巴士、旅游观光巴士、景区专线、预约巴士等），并已推广按需响应</w:t>
      </w:r>
      <w:r>
        <w:rPr>
          <w:rStyle w:val="9"/>
          <w:rFonts w:hint="eastAsia" w:ascii="仿宋_GB2312" w:hAnsi="Times New Roman" w:eastAsia="仿宋_GB2312" w:cs="Times New Roman"/>
          <w:sz w:val="32"/>
          <w:szCs w:val="32"/>
          <w:highlight w:val="none"/>
          <w:lang w:val="en-US" w:eastAsia="zh-CN"/>
        </w:rPr>
        <w:t>式停靠线路5条</w:t>
      </w:r>
      <w:r>
        <w:rPr>
          <w:rStyle w:val="9"/>
          <w:rFonts w:hint="eastAsia" w:ascii="仿宋_GB2312" w:hAnsi="仿宋_GB2312" w:eastAsia="仿宋_GB2312" w:cs="仿宋_GB2312"/>
          <w:b w:val="0"/>
          <w:bCs w:val="0"/>
          <w:sz w:val="32"/>
          <w:szCs w:val="32"/>
          <w:highlight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Style w:val="9"/>
          <w:rFonts w:hint="eastAsia" w:ascii="仿宋_GB2312" w:hAnsi="仿宋_GB2312" w:eastAsia="仿宋_GB2312" w:cs="仿宋_GB2312"/>
          <w:b w:val="0"/>
          <w:bCs w:val="0"/>
          <w:sz w:val="32"/>
          <w:szCs w:val="32"/>
          <w:highlight w:val="none"/>
          <w:lang w:val="en-US" w:eastAsia="zh-CN"/>
        </w:rPr>
      </w:pPr>
      <w:r>
        <w:rPr>
          <w:rStyle w:val="9"/>
          <w:rFonts w:hint="eastAsia" w:ascii="仿宋_GB2312" w:hAnsi="仿宋_GB2312" w:eastAsia="仿宋_GB2312" w:cs="仿宋_GB2312"/>
          <w:b/>
          <w:bCs/>
          <w:sz w:val="32"/>
          <w:szCs w:val="32"/>
          <w:highlight w:val="none"/>
          <w:lang w:val="en-US" w:eastAsia="zh-CN"/>
        </w:rPr>
        <w:t>一是</w:t>
      </w:r>
      <w:r>
        <w:rPr>
          <w:rStyle w:val="9"/>
          <w:rFonts w:hint="eastAsia" w:ascii="仿宋_GB2312" w:hAnsi="仿宋_GB2312" w:eastAsia="仿宋_GB2312" w:cs="仿宋_GB2312"/>
          <w:b w:val="0"/>
          <w:bCs w:val="0"/>
          <w:sz w:val="32"/>
          <w:szCs w:val="32"/>
          <w:highlight w:val="none"/>
          <w:lang w:val="en-US" w:eastAsia="zh-CN"/>
        </w:rPr>
        <w:t>开行通学巴士，解决高中园区学生通学需求。目前已开行高中园区通学巴士153条，覆盖深圳中学、高中园区等学生较为集中的校区，提供开学期间服务学生上、下学的品质公交服务。</w:t>
      </w:r>
    </w:p>
    <w:p>
      <w:pPr>
        <w:pStyle w:val="6"/>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Style w:val="9"/>
          <w:rFonts w:hint="eastAsia" w:ascii="仿宋_GB2312" w:hAnsi="仿宋_GB2312" w:eastAsia="仿宋_GB2312" w:cs="仿宋_GB2312"/>
          <w:b w:val="0"/>
          <w:bCs w:val="0"/>
          <w:sz w:val="32"/>
          <w:szCs w:val="32"/>
          <w:highlight w:val="none"/>
          <w:lang w:val="en-US" w:eastAsia="zh-CN"/>
        </w:rPr>
      </w:pPr>
      <w:r>
        <w:rPr>
          <w:rStyle w:val="9"/>
          <w:rFonts w:hint="eastAsia" w:ascii="仿宋_GB2312" w:hAnsi="仿宋_GB2312" w:eastAsia="仿宋_GB2312" w:cs="仿宋_GB2312"/>
          <w:b/>
          <w:bCs/>
          <w:sz w:val="32"/>
          <w:szCs w:val="32"/>
          <w:highlight w:val="none"/>
          <w:lang w:val="en-US" w:eastAsia="zh-CN"/>
        </w:rPr>
        <w:t>二是</w:t>
      </w:r>
      <w:r>
        <w:rPr>
          <w:rStyle w:val="9"/>
          <w:rFonts w:hint="eastAsia" w:ascii="仿宋_GB2312" w:hAnsi="仿宋_GB2312" w:eastAsia="仿宋_GB2312" w:cs="仿宋_GB2312"/>
          <w:b w:val="0"/>
          <w:bCs w:val="0"/>
          <w:sz w:val="32"/>
          <w:szCs w:val="32"/>
          <w:highlight w:val="none"/>
          <w:lang w:val="en-US" w:eastAsia="zh-CN"/>
        </w:rPr>
        <w:t>开行通勤巴士，解决大型企业职工通勤需求。目前已开行通勤巴士232条，覆盖华为、比亚迪等主要就业园区，满足市民、企业员工等群体品质通勤出行需求。</w:t>
      </w:r>
    </w:p>
    <w:p>
      <w:pPr>
        <w:pStyle w:val="6"/>
        <w:spacing w:line="600" w:lineRule="exact"/>
        <w:ind w:firstLine="642" w:firstLineChars="200"/>
        <w:rPr>
          <w:rStyle w:val="9"/>
          <w:rFonts w:hint="default" w:ascii="Times New Roman" w:hAnsi="Times New Roman" w:eastAsia="宋体" w:cs="Times New Roman"/>
          <w:lang w:val="en-US" w:eastAsia="zh-CN"/>
        </w:rPr>
      </w:pPr>
      <w:r>
        <w:rPr>
          <w:rStyle w:val="9"/>
          <w:rFonts w:hint="eastAsia" w:ascii="仿宋_GB2312" w:hAnsi="仿宋_GB2312" w:eastAsia="仿宋_GB2312" w:cs="仿宋_GB2312"/>
          <w:b/>
          <w:bCs/>
          <w:sz w:val="32"/>
          <w:szCs w:val="32"/>
          <w:highlight w:val="none"/>
          <w:lang w:val="en-US" w:eastAsia="zh-CN"/>
        </w:rPr>
        <w:t>三是</w:t>
      </w:r>
      <w:r>
        <w:rPr>
          <w:rStyle w:val="9"/>
          <w:rFonts w:hint="eastAsia" w:ascii="仿宋_GB2312" w:hAnsi="仿宋_GB2312" w:eastAsia="仿宋_GB2312" w:cs="仿宋_GB2312"/>
          <w:b w:val="0"/>
          <w:bCs w:val="0"/>
          <w:sz w:val="32"/>
          <w:szCs w:val="32"/>
          <w:highlight w:val="none"/>
          <w:lang w:val="en-US" w:eastAsia="zh-CN"/>
        </w:rPr>
        <w:t>开行旅游观光巴士、跨市公交，打造城市流动名片。目前已开行景区专线64条、旅游观光巴士6条，串联主要景点、商圈、公园等热门旅游观光点；针对上班族开行定制化预约巴士525条，满足大型小区早晚高峰市民集中通行需求，上述线路开行以来受到市民广泛好评。</w:t>
      </w:r>
      <w:r>
        <w:rPr>
          <w:rStyle w:val="9"/>
          <w:rFonts w:hint="eastAsia" w:ascii="仿宋_GB2312" w:hAnsi="仿宋_GB2312" w:eastAsia="仿宋_GB2312" w:cs="仿宋_GB2312"/>
          <w:b w:val="0"/>
          <w:bCs w:val="0"/>
          <w:sz w:val="32"/>
          <w:szCs w:val="32"/>
          <w:highlight w:val="none"/>
          <w:lang w:val="en-US" w:eastAsia="zh-CN"/>
        </w:rPr>
        <w:br w:type="textWrapping"/>
      </w:r>
      <w:r>
        <w:rPr>
          <w:rStyle w:val="9"/>
          <w:rFonts w:hint="eastAsia" w:ascii="仿宋_GB2312" w:hAnsi="仿宋_GB2312" w:eastAsia="仿宋_GB2312" w:cs="仿宋_GB2312"/>
          <w:b w:val="0"/>
          <w:bCs w:val="0"/>
          <w:sz w:val="32"/>
          <w:szCs w:val="32"/>
          <w:highlight w:val="none"/>
          <w:lang w:val="en-US" w:eastAsia="zh-CN"/>
        </w:rPr>
        <w:t xml:space="preserve">   </w:t>
      </w:r>
      <w:r>
        <w:rPr>
          <w:rStyle w:val="9"/>
          <w:rFonts w:hint="eastAsia" w:ascii="仿宋_GB2312" w:hAnsi="仿宋_GB2312" w:eastAsia="仿宋_GB2312" w:cs="仿宋_GB2312"/>
          <w:b/>
          <w:bCs/>
          <w:sz w:val="32"/>
          <w:szCs w:val="32"/>
          <w:highlight w:val="none"/>
          <w:lang w:val="en-US" w:eastAsia="zh-CN"/>
        </w:rPr>
        <w:t xml:space="preserve"> 四是</w:t>
      </w:r>
      <w:r>
        <w:rPr>
          <w:rStyle w:val="9"/>
          <w:rFonts w:hint="eastAsia" w:ascii="仿宋_GB2312" w:hAnsi="仿宋_GB2312" w:eastAsia="仿宋_GB2312" w:cs="仿宋_GB2312"/>
          <w:b w:val="0"/>
          <w:bCs w:val="0"/>
          <w:sz w:val="32"/>
          <w:szCs w:val="32"/>
          <w:highlight w:val="none"/>
          <w:lang w:val="en-US" w:eastAsia="zh-CN"/>
        </w:rPr>
        <w:t>已推广按需响应</w:t>
      </w:r>
      <w:r>
        <w:rPr>
          <w:rStyle w:val="9"/>
          <w:rFonts w:hint="eastAsia" w:ascii="仿宋_GB2312" w:hAnsi="Times New Roman" w:eastAsia="仿宋_GB2312" w:cs="Times New Roman"/>
          <w:sz w:val="32"/>
          <w:szCs w:val="32"/>
          <w:highlight w:val="none"/>
          <w:lang w:val="en-US" w:eastAsia="zh-CN"/>
        </w:rPr>
        <w:t>式停靠线路5条。分别为52线、122线、M158线、M313线、M465线，上述线路的公交车辆运营至站点时，若车内无乘客下车，且站台内（含站头至站尾区域）无候车乘客，车辆将不停靠该站，慢速沿站台滑行通过。</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仿宋_GB2312" w:eastAsia="仿宋_GB2312" w:cs="仿宋_GB2312"/>
          <w:b w:val="0"/>
          <w:bCs w:val="0"/>
          <w:sz w:val="32"/>
          <w:szCs w:val="32"/>
          <w:highlight w:val="none"/>
          <w:lang w:val="en-US" w:eastAsia="zh-CN"/>
        </w:rPr>
      </w:pPr>
      <w:r>
        <w:rPr>
          <w:rStyle w:val="9"/>
          <w:rFonts w:hint="eastAsia" w:ascii="仿宋_GB2312" w:hAnsi="仿宋_GB2312" w:eastAsia="仿宋_GB2312" w:cs="仿宋_GB2312"/>
          <w:b w:val="0"/>
          <w:bCs w:val="0"/>
          <w:sz w:val="32"/>
          <w:szCs w:val="32"/>
          <w:highlight w:val="none"/>
          <w:lang w:val="en-US" w:eastAsia="zh-CN"/>
        </w:rPr>
        <w:t>下一步，我局将进一步充分发挥市场的调节作用，结合需求继续开行通学巴士、大企业通勤巴士、旅游观光巴士等多品种服务线路，积极响应市民对于公交服务的多样化、品质化需求，同时随着新一轮财政补贴政策落地，</w:t>
      </w:r>
      <w:r>
        <w:rPr>
          <w:rStyle w:val="9"/>
          <w:rFonts w:hint="eastAsia" w:ascii="仿宋_GB2312" w:hAnsi="Times New Roman" w:eastAsia="仿宋_GB2312" w:cs="Times New Roman"/>
          <w:sz w:val="32"/>
          <w:szCs w:val="32"/>
          <w:highlight w:val="none"/>
          <w:lang w:val="en-US" w:eastAsia="zh-CN"/>
        </w:rPr>
        <w:t>探索尝试新型服务模式，加强与新科技、新智能技术的合作，继续推广按需响应式停靠线路，满足不同类群市民出行需求，进一步加大定制公交服务宣传力度，不断改善公交服务，为市民提供更便捷、更优质的公交出行选择。</w:t>
      </w:r>
    </w:p>
    <w:p>
      <w:pPr>
        <w:pStyle w:val="5"/>
        <w:jc w:val="center"/>
        <w:rPr>
          <w:rStyle w:val="9"/>
          <w:rFonts w:hint="default" w:ascii="Times New Roman" w:hAnsi="Times New Roman" w:cs="Times New Roman"/>
          <w:b/>
          <w:bCs w:val="0"/>
          <w:sz w:val="24"/>
          <w:szCs w:val="24"/>
          <w:lang w:val="en-US" w:eastAsia="zh-CN"/>
        </w:rPr>
      </w:pPr>
      <w:r>
        <w:rPr>
          <w:rStyle w:val="9"/>
          <w:rFonts w:hint="default" w:ascii="Times New Roman" w:hAnsi="Times New Roman" w:eastAsia="仿宋_GB2312" w:cs="Times New Roman"/>
          <w:b/>
          <w:bCs w:val="0"/>
          <w:sz w:val="28"/>
          <w:szCs w:val="28"/>
          <w:highlight w:val="none"/>
          <w:lang w:eastAsia="zh-CN"/>
        </w:rPr>
        <w:t>表</w:t>
      </w:r>
      <w:bookmarkStart w:id="0" w:name="_GoBack"/>
      <w:r>
        <w:rPr>
          <w:rStyle w:val="9"/>
          <w:rFonts w:hint="eastAsia" w:ascii="仿宋_GB2312" w:hAnsi="仿宋_GB2312" w:eastAsia="仿宋_GB2312" w:cs="仿宋_GB2312"/>
          <w:b/>
          <w:bCs w:val="0"/>
          <w:sz w:val="28"/>
          <w:szCs w:val="28"/>
          <w:highlight w:val="none"/>
          <w:lang w:val="en-US" w:eastAsia="zh-CN"/>
        </w:rPr>
        <w:t>3</w:t>
      </w:r>
      <w:bookmarkEnd w:id="0"/>
      <w:r>
        <w:rPr>
          <w:rStyle w:val="9"/>
          <w:rFonts w:hint="default" w:ascii="Times New Roman" w:hAnsi="Times New Roman" w:eastAsia="仿宋_GB2312" w:cs="Times New Roman"/>
          <w:b/>
          <w:bCs w:val="0"/>
          <w:sz w:val="28"/>
          <w:szCs w:val="28"/>
          <w:highlight w:val="none"/>
          <w:lang w:val="en-US" w:eastAsia="zh-CN"/>
        </w:rPr>
        <w:t xml:space="preserve"> 建议（</w:t>
      </w:r>
      <w:r>
        <w:rPr>
          <w:rStyle w:val="9"/>
          <w:rFonts w:hint="eastAsia" w:ascii="Times New Roman" w:hAnsi="Times New Roman" w:eastAsia="仿宋_GB2312" w:cs="Times New Roman"/>
          <w:b/>
          <w:bCs w:val="0"/>
          <w:sz w:val="28"/>
          <w:szCs w:val="28"/>
          <w:highlight w:val="none"/>
          <w:lang w:val="en-US" w:eastAsia="zh-CN"/>
        </w:rPr>
        <w:t>五</w:t>
      </w:r>
      <w:r>
        <w:rPr>
          <w:rStyle w:val="9"/>
          <w:rFonts w:hint="default" w:ascii="Times New Roman" w:hAnsi="Times New Roman" w:eastAsia="仿宋_GB2312" w:cs="Times New Roman"/>
          <w:b/>
          <w:bCs w:val="0"/>
          <w:sz w:val="28"/>
          <w:szCs w:val="28"/>
          <w:highlight w:val="none"/>
          <w:lang w:val="en-US" w:eastAsia="zh-CN"/>
        </w:rPr>
        <w:t>）落实工作</w:t>
      </w:r>
      <w:r>
        <w:rPr>
          <w:rStyle w:val="9"/>
          <w:rFonts w:hint="eastAsia" w:ascii="Times New Roman" w:hAnsi="Times New Roman" w:eastAsia="仿宋_GB2312" w:cs="Times New Roman"/>
          <w:b/>
          <w:bCs w:val="0"/>
          <w:sz w:val="28"/>
          <w:szCs w:val="28"/>
          <w:highlight w:val="none"/>
          <w:lang w:val="en-US" w:eastAsia="zh-CN"/>
        </w:rPr>
        <w:t>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1200"/>
        <w:gridCol w:w="2717"/>
        <w:gridCol w:w="2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建议内容</w:t>
            </w:r>
          </w:p>
        </w:tc>
        <w:tc>
          <w:tcPr>
            <w:tcW w:w="1200"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落实时间</w:t>
            </w:r>
          </w:p>
        </w:tc>
        <w:tc>
          <w:tcPr>
            <w:tcW w:w="2717"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本年度具体工作</w:t>
            </w:r>
          </w:p>
        </w:tc>
        <w:tc>
          <w:tcPr>
            <w:tcW w:w="2702" w:type="dxa"/>
            <w:noWrap w:val="0"/>
            <w:vAlign w:val="center"/>
          </w:tcPr>
          <w:p>
            <w:pPr>
              <w:pStyle w:val="6"/>
              <w:widowControl/>
              <w:jc w:val="center"/>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
                <w:bCs/>
                <w:color w:val="000000"/>
                <w:sz w:val="24"/>
                <w:lang w:val="en-US" w:eastAsia="zh-CN"/>
              </w:rPr>
              <w:t>工作进展情况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vMerge w:val="restart"/>
            <w:noWrap w:val="0"/>
            <w:vAlign w:val="center"/>
          </w:tcPr>
          <w:p>
            <w:pPr>
              <w:pStyle w:val="5"/>
              <w:jc w:val="center"/>
              <w:rPr>
                <w:rStyle w:val="9"/>
                <w:rFonts w:hint="eastAsia" w:cs="Times New Roman"/>
                <w:vertAlign w:val="baseline"/>
                <w:lang w:eastAsia="zh-CN"/>
              </w:rPr>
            </w:pPr>
            <w:r>
              <w:rPr>
                <w:rStyle w:val="9"/>
                <w:rFonts w:hint="eastAsia" w:ascii="仿宋" w:hAnsi="仿宋" w:eastAsia="仿宋" w:cs="仿宋"/>
                <w:b w:val="0"/>
                <w:bCs/>
                <w:color w:val="000000"/>
                <w:kern w:val="0"/>
                <w:sz w:val="24"/>
                <w:vertAlign w:val="baseline"/>
                <w:lang w:eastAsia="zh-CN" w:bidi="ar"/>
              </w:rPr>
              <w:t>尝试改革运营方式，探索预约类公交市场化运营</w:t>
            </w:r>
          </w:p>
        </w:tc>
        <w:tc>
          <w:tcPr>
            <w:tcW w:w="1200" w:type="dxa"/>
            <w:vMerge w:val="restart"/>
            <w:noWrap w:val="0"/>
            <w:vAlign w:val="center"/>
          </w:tcPr>
          <w:p>
            <w:pPr>
              <w:pStyle w:val="5"/>
              <w:jc w:val="center"/>
              <w:rPr>
                <w:rStyle w:val="9"/>
                <w:rFonts w:hint="eastAsia" w:cs="Times New Roman"/>
                <w:vertAlign w:val="baseline"/>
                <w:lang w:eastAsia="zh-CN"/>
              </w:rPr>
            </w:pPr>
            <w:r>
              <w:rPr>
                <w:rStyle w:val="9"/>
                <w:rFonts w:hint="eastAsia" w:ascii="仿宋" w:hAnsi="仿宋" w:eastAsia="仿宋" w:cs="仿宋"/>
                <w:b w:val="0"/>
                <w:bCs/>
                <w:color w:val="000000"/>
                <w:kern w:val="0"/>
                <w:sz w:val="24"/>
                <w:lang w:eastAsia="zh-CN" w:bidi="ar"/>
              </w:rPr>
              <w:t>按年度滚动推进</w:t>
            </w:r>
          </w:p>
        </w:tc>
        <w:tc>
          <w:tcPr>
            <w:tcW w:w="2717" w:type="dxa"/>
            <w:noWrap w:val="0"/>
            <w:vAlign w:val="center"/>
          </w:tcPr>
          <w:p>
            <w:pPr>
              <w:pStyle w:val="6"/>
              <w:widowControl/>
              <w:spacing w:line="400" w:lineRule="exact"/>
              <w:jc w:val="left"/>
              <w:textAlignment w:val="center"/>
              <w:rPr>
                <w:rStyle w:val="9"/>
                <w:rFonts w:hint="eastAsia" w:ascii="Times New Roman" w:hAnsi="Times New Roman" w:eastAsia="宋体" w:cs="Times New Roman"/>
                <w:vertAlign w:val="baseline"/>
                <w:lang w:eastAsia="zh-CN"/>
              </w:rPr>
            </w:pPr>
            <w:r>
              <w:rPr>
                <w:rStyle w:val="9"/>
                <w:rFonts w:hint="eastAsia" w:ascii="仿宋" w:hAnsi="仿宋" w:eastAsia="仿宋" w:cs="仿宋"/>
                <w:bCs/>
                <w:color w:val="000000"/>
                <w:kern w:val="0"/>
                <w:sz w:val="24"/>
                <w:szCs w:val="28"/>
                <w:vertAlign w:val="baseline"/>
                <w:lang w:eastAsia="zh-CN" w:bidi="ar"/>
              </w:rPr>
              <w:t>结合需求继续开行通学巴士、大企业通勤巴士、旅游观光巴士等多品种市场化线路，保持线路规模不少于700条。</w:t>
            </w:r>
          </w:p>
        </w:tc>
        <w:tc>
          <w:tcPr>
            <w:tcW w:w="2702" w:type="dxa"/>
            <w:noWrap w:val="0"/>
            <w:vAlign w:val="center"/>
          </w:tcPr>
          <w:p>
            <w:pPr>
              <w:pStyle w:val="5"/>
              <w:spacing w:line="400" w:lineRule="exact"/>
              <w:jc w:val="center"/>
              <w:rPr>
                <w:rStyle w:val="9"/>
                <w:rFonts w:hint="default" w:cs="Times New Roman"/>
                <w:vertAlign w:val="baseline"/>
                <w:lang w:val="en-US" w:eastAsia="zh-CN"/>
              </w:rPr>
            </w:pPr>
            <w:r>
              <w:rPr>
                <w:rStyle w:val="9"/>
                <w:rFonts w:hint="eastAsia" w:ascii="仿宋" w:hAnsi="仿宋" w:eastAsia="仿宋" w:cs="仿宋"/>
                <w:b w:val="0"/>
                <w:color w:val="000000"/>
                <w:kern w:val="0"/>
                <w:sz w:val="24"/>
                <w:szCs w:val="22"/>
                <w:vertAlign w:val="baseline"/>
                <w:lang w:eastAsia="zh-CN" w:bidi="ar"/>
              </w:rPr>
              <w:t>截至</w:t>
            </w:r>
            <w:r>
              <w:rPr>
                <w:rStyle w:val="9"/>
                <w:rFonts w:hint="eastAsia" w:ascii="仿宋" w:hAnsi="仿宋" w:eastAsia="仿宋" w:cs="仿宋"/>
                <w:b w:val="0"/>
                <w:color w:val="000000"/>
                <w:kern w:val="0"/>
                <w:sz w:val="24"/>
                <w:szCs w:val="22"/>
                <w:vertAlign w:val="baseline"/>
                <w:lang w:val="en-US" w:eastAsia="zh-CN" w:bidi="ar"/>
              </w:rPr>
              <w:t>2023年9月，已开行</w:t>
            </w:r>
            <w:r>
              <w:rPr>
                <w:rStyle w:val="9"/>
                <w:rFonts w:hint="eastAsia" w:ascii="仿宋" w:hAnsi="仿宋" w:eastAsia="仿宋" w:cs="仿宋"/>
                <w:b w:val="0"/>
                <w:bCs w:val="0"/>
                <w:color w:val="000000"/>
                <w:kern w:val="0"/>
                <w:sz w:val="24"/>
                <w:szCs w:val="28"/>
                <w:vertAlign w:val="baseline"/>
                <w:lang w:eastAsia="zh-CN" w:bidi="ar"/>
              </w:rPr>
              <w:t>通学巴士、大企业通勤巴士、旅游观光巴士等</w:t>
            </w:r>
            <w:r>
              <w:rPr>
                <w:rStyle w:val="9"/>
                <w:rFonts w:hint="eastAsia" w:ascii="仿宋" w:hAnsi="仿宋" w:eastAsia="仿宋" w:cs="仿宋"/>
                <w:b w:val="0"/>
                <w:bCs w:val="0"/>
                <w:color w:val="000000"/>
                <w:kern w:val="0"/>
                <w:sz w:val="24"/>
                <w:szCs w:val="28"/>
                <w:vertAlign w:val="baseline"/>
                <w:lang w:val="en-US" w:eastAsia="zh-CN" w:bidi="ar"/>
              </w:rPr>
              <w:t>定制化</w:t>
            </w:r>
            <w:r>
              <w:rPr>
                <w:rStyle w:val="9"/>
                <w:rFonts w:hint="eastAsia" w:ascii="仿宋" w:hAnsi="仿宋" w:eastAsia="仿宋" w:cs="仿宋"/>
                <w:b w:val="0"/>
                <w:bCs w:val="0"/>
                <w:color w:val="000000"/>
                <w:kern w:val="0"/>
                <w:sz w:val="24"/>
                <w:szCs w:val="28"/>
                <w:vertAlign w:val="baseline"/>
                <w:lang w:eastAsia="zh-CN" w:bidi="ar"/>
              </w:rPr>
              <w:t>线路</w:t>
            </w:r>
            <w:r>
              <w:rPr>
                <w:rStyle w:val="9"/>
                <w:rFonts w:hint="eastAsia" w:ascii="仿宋" w:hAnsi="仿宋" w:eastAsia="仿宋" w:cs="仿宋"/>
                <w:b w:val="0"/>
                <w:bCs w:val="0"/>
                <w:color w:val="000000"/>
                <w:kern w:val="0"/>
                <w:sz w:val="24"/>
                <w:szCs w:val="28"/>
                <w:vertAlign w:val="baseline"/>
                <w:lang w:val="en-US" w:eastAsia="zh-CN" w:bidi="ar"/>
              </w:rPr>
              <w:t>980条。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3" w:type="dxa"/>
            <w:vMerge w:val="continue"/>
            <w:noWrap w:val="0"/>
            <w:vAlign w:val="center"/>
          </w:tcPr>
          <w:p>
            <w:pPr>
              <w:pStyle w:val="5"/>
              <w:jc w:val="center"/>
              <w:rPr>
                <w:rStyle w:val="9"/>
                <w:rFonts w:hint="eastAsia" w:ascii="仿宋" w:hAnsi="仿宋" w:eastAsia="仿宋" w:cs="仿宋"/>
                <w:b w:val="0"/>
                <w:bCs/>
                <w:color w:val="000000"/>
                <w:kern w:val="0"/>
                <w:sz w:val="24"/>
                <w:vertAlign w:val="baseline"/>
                <w:lang w:eastAsia="zh-CN" w:bidi="ar"/>
              </w:rPr>
            </w:pPr>
          </w:p>
        </w:tc>
        <w:tc>
          <w:tcPr>
            <w:tcW w:w="1200" w:type="dxa"/>
            <w:vMerge w:val="continue"/>
            <w:noWrap w:val="0"/>
            <w:vAlign w:val="center"/>
          </w:tcPr>
          <w:p>
            <w:pPr>
              <w:pStyle w:val="5"/>
              <w:jc w:val="center"/>
              <w:rPr>
                <w:rStyle w:val="9"/>
                <w:rFonts w:hint="eastAsia" w:ascii="仿宋" w:hAnsi="仿宋" w:eastAsia="仿宋" w:cs="仿宋"/>
                <w:b w:val="0"/>
                <w:bCs/>
                <w:color w:val="000000"/>
                <w:kern w:val="0"/>
                <w:sz w:val="24"/>
                <w:lang w:eastAsia="zh-CN" w:bidi="ar"/>
              </w:rPr>
            </w:pPr>
          </w:p>
        </w:tc>
        <w:tc>
          <w:tcPr>
            <w:tcW w:w="2717" w:type="dxa"/>
            <w:noWrap w:val="0"/>
            <w:vAlign w:val="center"/>
          </w:tcPr>
          <w:p>
            <w:pPr>
              <w:pStyle w:val="6"/>
              <w:widowControl/>
              <w:spacing w:line="400" w:lineRule="exact"/>
              <w:jc w:val="left"/>
              <w:textAlignment w:val="center"/>
              <w:rPr>
                <w:rStyle w:val="9"/>
                <w:rFonts w:hint="default" w:ascii="仿宋" w:hAnsi="仿宋" w:eastAsia="仿宋" w:cs="仿宋"/>
                <w:bCs/>
                <w:color w:val="000000"/>
                <w:kern w:val="0"/>
                <w:sz w:val="24"/>
                <w:szCs w:val="28"/>
                <w:vertAlign w:val="baseline"/>
                <w:lang w:val="en-US" w:eastAsia="zh-CN" w:bidi="ar"/>
              </w:rPr>
            </w:pPr>
            <w:r>
              <w:rPr>
                <w:rStyle w:val="9"/>
                <w:rFonts w:hint="eastAsia" w:ascii="仿宋" w:hAnsi="仿宋" w:eastAsia="仿宋" w:cs="仿宋"/>
                <w:bCs/>
                <w:color w:val="000000"/>
                <w:kern w:val="0"/>
                <w:sz w:val="24"/>
                <w:szCs w:val="28"/>
                <w:vertAlign w:val="baseline"/>
                <w:lang w:val="en-US" w:eastAsia="zh-CN" w:bidi="ar"/>
              </w:rPr>
              <w:t>推广按需响应式停靠线路不少于10条。</w:t>
            </w:r>
          </w:p>
        </w:tc>
        <w:tc>
          <w:tcPr>
            <w:tcW w:w="2702" w:type="dxa"/>
            <w:noWrap w:val="0"/>
            <w:vAlign w:val="center"/>
          </w:tcPr>
          <w:p>
            <w:pPr>
              <w:pStyle w:val="5"/>
              <w:spacing w:line="400" w:lineRule="exact"/>
              <w:jc w:val="center"/>
              <w:rPr>
                <w:rStyle w:val="9"/>
                <w:rFonts w:hint="default" w:ascii="仿宋" w:hAnsi="仿宋" w:eastAsia="仿宋" w:cs="仿宋"/>
                <w:b w:val="0"/>
                <w:color w:val="000000"/>
                <w:kern w:val="0"/>
                <w:sz w:val="24"/>
                <w:szCs w:val="22"/>
                <w:vertAlign w:val="baseline"/>
                <w:lang w:val="en-US" w:eastAsia="zh-CN" w:bidi="ar"/>
              </w:rPr>
            </w:pPr>
            <w:r>
              <w:rPr>
                <w:rStyle w:val="9"/>
                <w:rFonts w:hint="eastAsia" w:ascii="仿宋" w:hAnsi="仿宋" w:eastAsia="仿宋" w:cs="仿宋"/>
                <w:b w:val="0"/>
                <w:color w:val="000000"/>
                <w:kern w:val="0"/>
                <w:sz w:val="24"/>
                <w:szCs w:val="22"/>
                <w:vertAlign w:val="baseline"/>
                <w:lang w:val="en-US" w:eastAsia="zh-CN" w:bidi="ar"/>
              </w:rPr>
              <w:t>截至2023年9月，已推广按需响应式停靠线路5条。</w:t>
            </w:r>
          </w:p>
        </w:tc>
      </w:tr>
    </w:tbl>
    <w:p>
      <w:pPr>
        <w:pStyle w:val="6"/>
        <w:rPr>
          <w:rStyle w:val="9"/>
          <w:rFonts w:hint="default" w:ascii="Times New Roman" w:hAnsi="Times New Roman" w:eastAsia="宋体" w:cs="Times New Roman"/>
          <w:lang w:val="en-US" w:eastAsia="zh-CN"/>
        </w:rPr>
      </w:pPr>
    </w:p>
    <w:p>
      <w:pPr>
        <w:pStyle w:val="6"/>
        <w:tabs>
          <w:tab w:val="left" w:pos="1843"/>
        </w:tabs>
        <w:spacing w:line="600" w:lineRule="exact"/>
        <w:ind w:firstLine="645"/>
        <w:rPr>
          <w:rStyle w:val="9"/>
          <w:rFonts w:hint="default" w:ascii="Times New Roman" w:hAnsi="Times New Roman" w:eastAsia="宋体" w:cs="Times New Roman"/>
          <w:lang w:val="en-US" w:eastAsia="zh-CN"/>
        </w:rPr>
      </w:pPr>
      <w:r>
        <w:rPr>
          <w:rStyle w:val="9"/>
          <w:rFonts w:hint="eastAsia" w:ascii="仿宋_GB2312" w:hAnsi="Times New Roman" w:eastAsia="仿宋_GB2312" w:cs="Times New Roman"/>
          <w:sz w:val="32"/>
          <w:szCs w:val="32"/>
          <w:lang w:val="en-US" w:eastAsia="zh-CN"/>
        </w:rPr>
        <w:t>综上，代表们提出的优化公共交通服务、满足市民高质量交通出行的建议具有积极的参考意义，我局将在今后具体工作中根据代表们的建议持续优化公共交通网络及服务，提升公共交通服务品质，打造更有吸引力的公共交通服务。</w:t>
      </w:r>
    </w:p>
    <w:p>
      <w:pPr>
        <w:pStyle w:val="6"/>
        <w:tabs>
          <w:tab w:val="left" w:pos="1843"/>
        </w:tabs>
        <w:spacing w:line="600" w:lineRule="exact"/>
        <w:ind w:firstLine="646"/>
        <w:rPr>
          <w:rStyle w:val="9"/>
          <w:rFonts w:hint="eastAsia" w:ascii="仿宋_GB2312" w:hAnsi="仿宋_GB2312" w:eastAsia="仿宋_GB2312" w:cs="仿宋_GB2312"/>
          <w:color w:val="000000"/>
          <w:sz w:val="32"/>
          <w:szCs w:val="32"/>
        </w:rPr>
      </w:pPr>
      <w:r>
        <w:rPr>
          <w:rStyle w:val="9"/>
          <w:rFonts w:hint="eastAsia" w:ascii="仿宋_GB2312" w:hAnsi="仿宋_GB2312" w:eastAsia="仿宋_GB2312" w:cs="仿宋_GB2312"/>
          <w:color w:val="000000"/>
          <w:sz w:val="32"/>
          <w:szCs w:val="32"/>
        </w:rPr>
        <w:t>最后，衷心感谢代表们对我市交通工作提出的意见建议，希望在今后的工作中，你们能一如既往地对我局工作多提宝贵意见，继续关心、理解和支持我局的工作。</w:t>
      </w:r>
    </w:p>
    <w:p>
      <w:pPr>
        <w:pStyle w:val="6"/>
        <w:spacing w:line="600" w:lineRule="exact"/>
        <w:ind w:firstLine="640" w:firstLineChars="200"/>
        <w:rPr>
          <w:rStyle w:val="9"/>
          <w:rFonts w:ascii="仿宋_GB2312" w:hAnsi="Times New Roman" w:eastAsia="仿宋_GB2312" w:cs="Times New Roman"/>
          <w:sz w:val="32"/>
          <w:szCs w:val="32"/>
        </w:rPr>
      </w:pPr>
      <w:r>
        <w:rPr>
          <w:rStyle w:val="9"/>
          <w:rFonts w:hint="eastAsia" w:ascii="仿宋_GB2312" w:hAnsi="Times New Roman" w:eastAsia="仿宋_GB2312" w:cs="Times New Roman"/>
          <w:sz w:val="32"/>
          <w:szCs w:val="32"/>
        </w:rPr>
        <w:t>此函。</w:t>
      </w:r>
    </w:p>
    <w:p>
      <w:pPr>
        <w:pStyle w:val="6"/>
        <w:spacing w:line="600" w:lineRule="exact"/>
        <w:ind w:firstLine="645"/>
        <w:rPr>
          <w:rStyle w:val="9"/>
          <w:rFonts w:ascii="仿宋_GB2312" w:hAnsi="Times New Roman" w:eastAsia="仿宋_GB2312" w:cs="Times New Roman"/>
          <w:sz w:val="32"/>
          <w:szCs w:val="32"/>
        </w:rPr>
      </w:pPr>
    </w:p>
    <w:p>
      <w:pPr>
        <w:pStyle w:val="6"/>
        <w:spacing w:line="600" w:lineRule="exact"/>
        <w:ind w:firstLine="645"/>
        <w:rPr>
          <w:rStyle w:val="9"/>
          <w:rFonts w:ascii="仿宋_GB2312" w:hAnsi="Times New Roman" w:eastAsia="仿宋_GB2312" w:cs="Times New Roman"/>
          <w:sz w:val="32"/>
          <w:szCs w:val="32"/>
        </w:rPr>
      </w:pPr>
    </w:p>
    <w:p>
      <w:pPr>
        <w:pStyle w:val="6"/>
        <w:spacing w:line="600" w:lineRule="exact"/>
        <w:ind w:firstLine="645"/>
        <w:rPr>
          <w:rStyle w:val="9"/>
          <w:rFonts w:ascii="仿宋_GB2312" w:hAnsi="Times New Roman" w:eastAsia="仿宋_GB2312" w:cs="Times New Roman"/>
          <w:sz w:val="32"/>
          <w:szCs w:val="32"/>
        </w:rPr>
      </w:pPr>
    </w:p>
    <w:p>
      <w:pPr>
        <w:pStyle w:val="6"/>
        <w:spacing w:line="600" w:lineRule="exact"/>
        <w:ind w:right="960" w:firstLine="645"/>
        <w:jc w:val="center"/>
        <w:rPr>
          <w:rStyle w:val="9"/>
          <w:rFonts w:ascii="仿宋_GB2312" w:hAnsi="Times New Roman" w:eastAsia="仿宋_GB2312" w:cs="Times New Roman"/>
          <w:sz w:val="32"/>
          <w:szCs w:val="32"/>
        </w:rPr>
      </w:pPr>
      <w:r>
        <w:rPr>
          <w:rStyle w:val="9"/>
          <w:rFonts w:hint="eastAsia" w:ascii="仿宋_GB2312" w:eastAsia="仿宋_GB2312" w:cs="Times New Roman"/>
          <w:sz w:val="32"/>
          <w:szCs w:val="32"/>
          <w:lang w:val="en-US" w:eastAsia="zh-CN"/>
        </w:rPr>
        <w:t xml:space="preserve">                               </w:t>
      </w:r>
      <w:r>
        <w:rPr>
          <w:rStyle w:val="9"/>
          <w:rFonts w:hint="eastAsia" w:ascii="仿宋_GB2312" w:hAnsi="Times New Roman" w:eastAsia="仿宋_GB2312" w:cs="Times New Roman"/>
          <w:sz w:val="32"/>
          <w:szCs w:val="32"/>
        </w:rPr>
        <w:t>市交通运输局</w:t>
      </w:r>
    </w:p>
    <w:p>
      <w:pPr>
        <w:pStyle w:val="6"/>
        <w:spacing w:beforeLines="-2147483648" w:afterLines="-2147483648" w:line="600" w:lineRule="exact"/>
        <w:ind w:right="840" w:rightChars="400" w:firstLine="0" w:firstLineChars="0"/>
        <w:jc w:val="right"/>
        <w:rPr>
          <w:rFonts w:hint="eastAsia" w:ascii="仿宋_GB2312" w:hAnsi="仿宋_GB2312" w:eastAsia="仿宋_GB2312" w:cs="仿宋_GB2312"/>
          <w:b w:val="0"/>
          <w:bCs w:val="0"/>
          <w:sz w:val="28"/>
          <w:szCs w:val="28"/>
        </w:rPr>
      </w:pPr>
      <w:r>
        <w:rPr>
          <w:rStyle w:val="9"/>
          <w:rFonts w:hint="eastAsia" w:ascii="仿宋_GB2312" w:eastAsia="仿宋_GB2312" w:cs="Times New Roman"/>
          <w:sz w:val="32"/>
          <w:szCs w:val="32"/>
          <w:lang w:val="en-US" w:eastAsia="zh-CN"/>
        </w:rPr>
        <w:t xml:space="preserve"> </w:t>
      </w:r>
      <w:r>
        <w:rPr>
          <w:rStyle w:val="9"/>
          <w:rFonts w:hint="eastAsia" w:ascii="仿宋_GB2312" w:hAnsi="Times New Roman" w:eastAsia="仿宋_GB2312" w:cs="Times New Roman"/>
          <w:sz w:val="32"/>
          <w:szCs w:val="32"/>
          <w:lang w:val="en-US" w:eastAsia="zh-CN"/>
        </w:rPr>
        <w:t>2023</w:t>
      </w:r>
      <w:r>
        <w:rPr>
          <w:rStyle w:val="9"/>
          <w:rFonts w:hint="eastAsia" w:ascii="仿宋_GB2312" w:hAnsi="Times New Roman" w:eastAsia="仿宋_GB2312" w:cs="Times New Roman"/>
          <w:sz w:val="32"/>
          <w:szCs w:val="32"/>
        </w:rPr>
        <w:t>年</w:t>
      </w:r>
      <w:r>
        <w:rPr>
          <w:rStyle w:val="9"/>
          <w:rFonts w:hint="eastAsia" w:ascii="仿宋_GB2312" w:hAnsi="Times New Roman" w:eastAsia="仿宋_GB2312" w:cs="Times New Roman"/>
          <w:sz w:val="32"/>
          <w:szCs w:val="32"/>
          <w:lang w:val="en-US" w:eastAsia="zh-CN"/>
        </w:rPr>
        <w:t>9</w:t>
      </w:r>
      <w:r>
        <w:rPr>
          <w:rStyle w:val="9"/>
          <w:rFonts w:hint="eastAsia" w:ascii="仿宋_GB2312" w:hAnsi="Times New Roman" w:eastAsia="仿宋_GB2312" w:cs="Times New Roman"/>
          <w:sz w:val="32"/>
          <w:szCs w:val="32"/>
        </w:rPr>
        <w:t>月</w:t>
      </w:r>
      <w:r>
        <w:rPr>
          <w:rStyle w:val="9"/>
          <w:rFonts w:hint="eastAsia" w:ascii="仿宋_GB2312" w:hAnsi="Times New Roman" w:eastAsia="仿宋_GB2312" w:cs="Times New Roman"/>
          <w:sz w:val="32"/>
          <w:szCs w:val="32"/>
          <w:lang w:val="en-US" w:eastAsia="zh-CN"/>
        </w:rPr>
        <w:t>20</w:t>
      </w:r>
      <w:r>
        <w:rPr>
          <w:rStyle w:val="9"/>
          <w:rFonts w:hint="eastAsia" w:ascii="仿宋_GB2312" w:hAnsi="Times New Roman" w:eastAsia="仿宋_GB2312" w:cs="Times New Roman"/>
          <w:sz w:val="32"/>
          <w:szCs w:val="32"/>
        </w:rPr>
        <w:t>日</w:t>
      </w:r>
    </w:p>
    <w:sectPr>
      <w:footerReference r:id="rId3" w:type="default"/>
      <w:pgSz w:w="11906" w:h="16838"/>
      <w:pgMar w:top="1701" w:right="1474" w:bottom="1587" w:left="1587" w:header="851" w:footer="992" w:gutter="0"/>
      <w:pgNumType w:fmt="decimal"/>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altName w:val="Arial Unicode MS"/>
    <w:panose1 w:val="02010600030101010101"/>
    <w:charset w:val="00"/>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plified Arabic">
    <w:panose1 w:val="02020603050405020304"/>
    <w:charset w:val="00"/>
    <w:family w:val="auto"/>
    <w:pitch w:val="default"/>
    <w:sig w:usb0="00002003" w:usb1="00000000" w:usb2="00000000" w:usb3="00000000" w:csb0="00000041" w:csb1="20080000"/>
  </w:font>
  <w:font w:name="Simplified Arabic Fixed">
    <w:panose1 w:val="020703090202050204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Tempus Sans ITC">
    <w:panose1 w:val="04020404030D07020202"/>
    <w:charset w:val="00"/>
    <w:family w:val="auto"/>
    <w:pitch w:val="default"/>
    <w:sig w:usb0="00000003" w:usb1="00000000" w:usb2="00000000" w:usb3="00000000" w:csb0="20000001" w:csb1="00000000"/>
  </w:font>
  <w:font w:name="Angsana New">
    <w:panose1 w:val="02020603050405020304"/>
    <w:charset w:val="00"/>
    <w:family w:val="auto"/>
    <w:pitch w:val="default"/>
    <w:sig w:usb0="81000003" w:usb1="00000000" w:usb2="00000000" w:usb3="00000000" w:csb0="00010001" w:csb1="00000000"/>
  </w:font>
  <w:font w:name="新宋体">
    <w:panose1 w:val="02010609030101010101"/>
    <w:charset w:val="86"/>
    <w:family w:val="auto"/>
    <w:pitch w:val="default"/>
    <w:sig w:usb0="00000003" w:usb1="288F0000" w:usb2="0000000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">
              <v:fill on="f" focussize="0,0"/>
              <v:stroke on="f"/>
              <v:imagedata o:title=""/>
              <o:lock v:ext="edit" aspectratio="f"/>
              <v:textbox inset="0mm,0mm,0mm,0mm" style="mso-fit-shape-to-text:t;">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0.224.153.51//newoa/missive/kinggridOfficeServer.do?method=officeProcess"/>
  </w:docVars>
  <w:rsids>
    <w:rsidRoot w:val="00000000"/>
    <w:rsid w:val="2F3BFF4E"/>
    <w:rsid w:val="39B52FF1"/>
    <w:rsid w:val="3BCE3F53"/>
    <w:rsid w:val="3EF41A99"/>
    <w:rsid w:val="55FE89B2"/>
    <w:rsid w:val="6FF34A99"/>
    <w:rsid w:val="71DD290B"/>
    <w:rsid w:val="77CFFB97"/>
    <w:rsid w:val="7AF3CFF7"/>
    <w:rsid w:val="7FDE7025"/>
    <w:rsid w:val="9EEF25CC"/>
    <w:rsid w:val="ABE02FE4"/>
    <w:rsid w:val="BBE9E925"/>
    <w:rsid w:val="DE7E8B97"/>
    <w:rsid w:val="DFCAF298"/>
    <w:rsid w:val="F1BED8C2"/>
    <w:rsid w:val="FBF193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6"/>
    <w:next w:val="6"/>
    <w:qFormat/>
    <w:uiPriority w:val="39"/>
    <w:pPr>
      <w:tabs>
        <w:tab w:val="left" w:pos="840"/>
        <w:tab w:val="right" w:leader="dot" w:pos="8296"/>
      </w:tabs>
      <w:spacing w:before="156" w:beforeLines="50" w:after="156" w:afterLines="50" w:line="400" w:lineRule="exact"/>
    </w:pPr>
    <w:rPr>
      <w:rFonts w:ascii="华文中宋" w:hAnsi="华文中宋" w:eastAsia="华文中宋"/>
      <w:b/>
      <w:sz w:val="28"/>
      <w:szCs w:val="28"/>
    </w:rPr>
  </w:style>
  <w:style w:type="paragraph" w:customStyle="1" w:styleId="6">
    <w:name w:val="正文_0"/>
    <w:next w:val="5"/>
    <w:qFormat/>
    <w:uiPriority w:val="0"/>
    <w:pPr>
      <w:widowControl w:val="0"/>
      <w:jc w:val="both"/>
    </w:pPr>
    <w:rPr>
      <w:rFonts w:ascii="Times New Roman" w:hAnsi="Times New Roman" w:eastAsia="宋体" w:cs="Times New Roman"/>
      <w:kern w:val="2"/>
      <w:sz w:val="21"/>
      <w:szCs w:val="22"/>
      <w:lang w:val="en-US" w:eastAsia="zh-CN" w:bidi="ar-SA"/>
    </w:rPr>
  </w:style>
  <w:style w:type="table" w:styleId="8">
    <w:name w:val="Table Grid"/>
    <w:basedOn w:val="7"/>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2021-12-14T04:49:00Z</dcterms:created>
  <dc:creator>kylin</dc:creator>
  <cp:lastModifiedBy>kylin</cp:lastModifiedBy>
  <cp:lastPrinted>2021-12-15T18:19:00Z</cp:lastPrinted>
  <dcterms:modified xsi:type="dcterms:W3CDTF">2023-12-26T20:30:28Z</dcterms:modified>
  <dc:title>深圳市交通运输局关于聘请严胜强等代表担任我局特约监督员的函</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56E1625E1754D08C07CC0A65C22F06BB</vt:lpwstr>
  </property>
</Properties>
</file>