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《深圳市智能网联汽车道路测试与示范应用开放道路技术指引（试行）</w:t>
      </w: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（征求</w:t>
      </w:r>
      <w:r>
        <w:rPr>
          <w:rFonts w:ascii="方正小标宋简体" w:hAnsi="方正小标宋简体" w:eastAsia="方正小标宋简体" w:cs="方正小标宋简体"/>
          <w:sz w:val="44"/>
          <w:szCs w:val="44"/>
        </w:rPr>
        <w:t>意见</w:t>
      </w:r>
      <w:r>
        <w:rPr>
          <w:rFonts w:hint="eastAsia" w:ascii="方正小标宋简体" w:hAnsi="方正小标宋简体" w:eastAsia="方正小标宋简体" w:cs="方正小标宋简体"/>
          <w:sz w:val="44"/>
          <w:szCs w:val="44"/>
        </w:rPr>
        <w:t>稿）编制</w:t>
      </w:r>
      <w:r>
        <w:rPr>
          <w:rFonts w:ascii="方正小标宋简体" w:hAnsi="方正小标宋简体" w:eastAsia="方正小标宋简体" w:cs="方正小标宋简体"/>
          <w:sz w:val="44"/>
          <w:szCs w:val="44"/>
        </w:rPr>
        <w:t>说明</w:t>
      </w:r>
    </w:p>
    <w:p>
      <w:pPr>
        <w:spacing w:line="579" w:lineRule="exact"/>
        <w:jc w:val="center"/>
        <w:rPr>
          <w:rFonts w:ascii="仿宋_GB2312" w:eastAsia="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为进一步优化</w:t>
      </w:r>
      <w:r>
        <w:rPr>
          <w:rFonts w:hint="eastAsia" w:ascii="仿宋_GB2312" w:hAnsi="仿宋_GB2312" w:eastAsia="仿宋_GB2312" w:cs="仿宋_GB2312"/>
          <w:sz w:val="32"/>
          <w:szCs w:val="32"/>
          <w:lang w:eastAsia="zh-CN"/>
        </w:rPr>
        <w:t>深圳市</w:t>
      </w:r>
      <w:r>
        <w:rPr>
          <w:rFonts w:ascii="仿宋_GB2312" w:hAnsi="仿宋_GB2312" w:eastAsia="仿宋_GB2312" w:cs="仿宋_GB2312"/>
          <w:sz w:val="32"/>
          <w:szCs w:val="32"/>
        </w:rPr>
        <w:t>智能网联汽车</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测试</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示范应用环境，推动</w:t>
      </w:r>
      <w:r>
        <w:rPr>
          <w:rFonts w:hint="eastAsia" w:ascii="仿宋_GB2312" w:hAnsi="仿宋_GB2312" w:eastAsia="仿宋_GB2312" w:cs="仿宋_GB2312"/>
          <w:sz w:val="32"/>
          <w:szCs w:val="32"/>
        </w:rPr>
        <w:t>智能</w:t>
      </w:r>
      <w:r>
        <w:rPr>
          <w:rFonts w:ascii="仿宋_GB2312" w:hAnsi="仿宋_GB2312" w:eastAsia="仿宋_GB2312" w:cs="仿宋_GB2312"/>
          <w:sz w:val="32"/>
          <w:szCs w:val="32"/>
        </w:rPr>
        <w:t>网联汽车高质量发展，根据</w:t>
      </w:r>
      <w:r>
        <w:rPr>
          <w:rFonts w:hint="eastAsia" w:ascii="仿宋_GB2312" w:hAnsi="仿宋_GB2312" w:eastAsia="仿宋_GB2312" w:cs="仿宋_GB2312"/>
          <w:sz w:val="32"/>
          <w:szCs w:val="32"/>
        </w:rPr>
        <w:t>《深圳市推进智能网联汽车高质量发展实施方案》、《深圳经济特区智能网联汽车管理条例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、《深圳市智能网联汽车道路测试与示范应用管理实施细则》、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深圳智能网联汽车道路测试开放道路技术要求（试行）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推动深圳市</w:t>
      </w:r>
      <w:r>
        <w:rPr>
          <w:rFonts w:ascii="仿宋_GB2312" w:hAnsi="仿宋_GB2312" w:eastAsia="仿宋_GB2312" w:cs="仿宋_GB2312"/>
          <w:sz w:val="32"/>
          <w:szCs w:val="32"/>
        </w:rPr>
        <w:t>智能网联汽车</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测试与示范应用</w:t>
      </w:r>
      <w:r>
        <w:rPr>
          <w:rFonts w:hint="eastAsia" w:ascii="仿宋_GB2312" w:hAnsi="仿宋_GB2312" w:eastAsia="仿宋_GB2312" w:cs="仿宋_GB2312"/>
          <w:sz w:val="32"/>
          <w:szCs w:val="32"/>
        </w:rPr>
        <w:t>的道路</w:t>
      </w:r>
      <w:r>
        <w:rPr>
          <w:rFonts w:ascii="仿宋_GB2312" w:hAnsi="仿宋_GB2312" w:eastAsia="仿宋_GB2312" w:cs="仿宋_GB2312"/>
          <w:sz w:val="32"/>
          <w:szCs w:val="32"/>
        </w:rPr>
        <w:t>开放，</w:t>
      </w:r>
      <w:r>
        <w:rPr>
          <w:rFonts w:hint="eastAsia" w:ascii="仿宋_GB2312" w:hAnsi="仿宋_GB2312" w:eastAsia="仿宋_GB2312" w:cs="仿宋_GB2312"/>
          <w:sz w:val="32"/>
          <w:szCs w:val="32"/>
        </w:rPr>
        <w:t>我局组织</w:t>
      </w:r>
      <w:r>
        <w:rPr>
          <w:rFonts w:ascii="仿宋_GB2312" w:hAnsi="仿宋_GB2312" w:eastAsia="仿宋_GB2312" w:cs="仿宋_GB2312"/>
          <w:sz w:val="32"/>
          <w:szCs w:val="32"/>
        </w:rPr>
        <w:t>编制了</w:t>
      </w:r>
      <w:r>
        <w:rPr>
          <w:rFonts w:hint="eastAsia" w:ascii="仿宋_GB2312" w:hAnsi="仿宋_GB2312" w:eastAsia="仿宋_GB2312" w:cs="仿宋_GB2312"/>
          <w:sz w:val="32"/>
          <w:szCs w:val="32"/>
        </w:rPr>
        <w:t>《深圳市智能网联汽车道路测试与示范应用开放道路技术指引（试行）》（以下</w:t>
      </w:r>
      <w:r>
        <w:rPr>
          <w:rFonts w:ascii="仿宋_GB2312" w:hAnsi="仿宋_GB2312" w:eastAsia="仿宋_GB2312" w:cs="仿宋_GB2312"/>
          <w:sz w:val="32"/>
          <w:szCs w:val="32"/>
        </w:rPr>
        <w:t>简称《</w:t>
      </w:r>
      <w:r>
        <w:rPr>
          <w:rFonts w:hint="eastAsia" w:ascii="仿宋_GB2312" w:hAnsi="仿宋_GB2312" w:eastAsia="仿宋_GB2312" w:cs="仿宋_GB2312"/>
          <w:sz w:val="32"/>
          <w:szCs w:val="32"/>
        </w:rPr>
        <w:t>技术指引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现</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相关情况</w:t>
      </w:r>
      <w:r>
        <w:rPr>
          <w:rFonts w:hint="eastAsia" w:ascii="仿宋_GB2312" w:hAnsi="仿宋_GB2312" w:eastAsia="仿宋_GB2312" w:cs="仿宋_GB2312"/>
          <w:sz w:val="32"/>
          <w:szCs w:val="32"/>
        </w:rPr>
        <w:t>说明</w:t>
      </w:r>
      <w:r>
        <w:rPr>
          <w:rFonts w:ascii="仿宋_GB2312" w:hAnsi="仿宋_GB2312" w:eastAsia="仿宋_GB2312" w:cs="仿宋_GB2312"/>
          <w:sz w:val="32"/>
          <w:szCs w:val="32"/>
        </w:rPr>
        <w:t>如下</w:t>
      </w:r>
      <w:r>
        <w:rPr>
          <w:rFonts w:hint="eastAsia" w:ascii="仿宋_GB2312" w:hAnsi="仿宋_GB2312" w:eastAsia="仿宋_GB2312" w:cs="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一</w:t>
      </w:r>
      <w:r>
        <w:rPr>
          <w:rFonts w:ascii="黑体" w:eastAsia="黑体"/>
          <w:sz w:val="32"/>
          <w:szCs w:val="32"/>
        </w:rPr>
        <w:t>、</w:t>
      </w:r>
      <w:r>
        <w:rPr>
          <w:rFonts w:hint="eastAsia" w:ascii="黑体" w:eastAsia="黑体"/>
          <w:sz w:val="32"/>
          <w:szCs w:val="32"/>
        </w:rPr>
        <w:t>编制背景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随着5G通信、人工智能等技术与汽车产业加速融合，智能网联汽车发展已进入</w:t>
      </w:r>
      <w:r>
        <w:rPr>
          <w:rFonts w:hint="eastAsia" w:ascii="仿宋_GB2312" w:hAnsi="仿宋_GB2312" w:eastAsia="仿宋_GB2312" w:cs="仿宋_GB2312"/>
          <w:sz w:val="32"/>
          <w:szCs w:val="32"/>
          <w:lang w:eastAsia="zh-CN"/>
        </w:rPr>
        <w:t>新的发展阶段，</w:t>
      </w:r>
      <w:r>
        <w:rPr>
          <w:rFonts w:hint="eastAsia" w:ascii="仿宋_GB2312" w:hAnsi="仿宋_GB2312" w:eastAsia="仿宋_GB2312" w:cs="仿宋_GB2312"/>
          <w:sz w:val="32"/>
          <w:szCs w:val="32"/>
        </w:rPr>
        <w:t>全球智能网联汽车头部企业公开道路测试里程累</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超亿级、无人驾驶道路测试里程超百万公里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企业</w:t>
      </w:r>
      <w:r>
        <w:rPr>
          <w:rFonts w:hint="eastAsia" w:ascii="仿宋_GB2312" w:hAnsi="仿宋_GB2312" w:eastAsia="仿宋_GB2312" w:cs="仿宋_GB2312"/>
          <w:b/>
          <w:sz w:val="32"/>
          <w:szCs w:val="32"/>
          <w:lang w:eastAsia="zh-CN"/>
        </w:rPr>
        <w:t>对更大范围的</w:t>
      </w:r>
      <w:r>
        <w:rPr>
          <w:rFonts w:hint="eastAsia" w:ascii="仿宋_GB2312" w:hAnsi="仿宋_GB2312" w:eastAsia="仿宋_GB2312" w:cs="仿宋_GB2312"/>
          <w:b/>
          <w:sz w:val="32"/>
          <w:szCs w:val="32"/>
        </w:rPr>
        <w:t>全场景技术验证</w:t>
      </w:r>
      <w:r>
        <w:rPr>
          <w:rFonts w:hint="eastAsia" w:ascii="仿宋_GB2312" w:hAnsi="仿宋_GB2312" w:eastAsia="仿宋_GB2312" w:cs="仿宋_GB2312"/>
          <w:b/>
          <w:sz w:val="32"/>
          <w:szCs w:val="32"/>
          <w:lang w:eastAsia="zh-CN"/>
        </w:rPr>
        <w:t>有了更高</w:t>
      </w:r>
      <w:r>
        <w:rPr>
          <w:rFonts w:hint="eastAsia" w:ascii="仿宋_GB2312" w:hAnsi="仿宋_GB2312" w:eastAsia="仿宋_GB2312" w:cs="仿宋_GB2312"/>
          <w:b/>
          <w:sz w:val="32"/>
          <w:szCs w:val="32"/>
        </w:rPr>
        <w:t>诉求，</w:t>
      </w:r>
      <w:r>
        <w:rPr>
          <w:rFonts w:hint="eastAsia" w:ascii="仿宋_GB2312" w:hAnsi="仿宋_GB2312" w:eastAsia="仿宋_GB2312" w:cs="仿宋_GB2312"/>
          <w:b/>
          <w:sz w:val="32"/>
          <w:szCs w:val="32"/>
          <w:lang w:eastAsia="zh-CN"/>
        </w:rPr>
        <w:t>道路的评估开放需要适时完善规范，为技术的发展提供良好环境。</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广泛</w:t>
      </w:r>
      <w:r>
        <w:rPr>
          <w:rFonts w:hint="eastAsia" w:ascii="仿宋_GB2312" w:hAnsi="仿宋_GB2312" w:eastAsia="仿宋_GB2312" w:cs="仿宋_GB2312"/>
          <w:sz w:val="32"/>
          <w:szCs w:val="32"/>
        </w:rPr>
        <w:t>调研</w:t>
      </w:r>
      <w:r>
        <w:rPr>
          <w:rFonts w:ascii="仿宋_GB2312" w:hAnsi="仿宋_GB2312" w:eastAsia="仿宋_GB2312" w:cs="仿宋_GB2312"/>
          <w:sz w:val="32"/>
          <w:szCs w:val="32"/>
        </w:rPr>
        <w:t>和充分借鉴</w:t>
      </w:r>
      <w:r>
        <w:rPr>
          <w:rFonts w:hint="eastAsia" w:ascii="仿宋_GB2312" w:hAnsi="仿宋_GB2312" w:eastAsia="仿宋_GB2312" w:cs="仿宋_GB2312"/>
          <w:sz w:val="32"/>
          <w:szCs w:val="32"/>
        </w:rPr>
        <w:t>有关</w:t>
      </w:r>
      <w:r>
        <w:rPr>
          <w:rFonts w:ascii="仿宋_GB2312" w:hAnsi="仿宋_GB2312" w:eastAsia="仿宋_GB2312" w:cs="仿宋_GB2312"/>
          <w:sz w:val="32"/>
          <w:szCs w:val="32"/>
        </w:rPr>
        <w:t>管理经验基础上，编制</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《技术指引》，</w:t>
      </w:r>
      <w:r>
        <w:rPr>
          <w:rFonts w:ascii="仿宋_GB2312" w:hAnsi="仿宋_GB2312" w:eastAsia="仿宋_GB2312" w:cs="仿宋_GB2312"/>
          <w:sz w:val="32"/>
          <w:szCs w:val="32"/>
        </w:rPr>
        <w:t>指导</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开放及管理工作</w:t>
      </w:r>
      <w:r>
        <w:rPr>
          <w:rFonts w:hint="eastAsia" w:ascii="仿宋_GB2312" w:hAnsi="仿宋_GB2312" w:eastAsia="仿宋_GB2312" w:cs="仿宋_GB2312"/>
          <w:sz w:val="32"/>
          <w:szCs w:val="32"/>
          <w:lang w:eastAsia="zh-CN"/>
        </w:rPr>
        <w:t>平稳</w:t>
      </w:r>
      <w:r>
        <w:rPr>
          <w:rFonts w:ascii="仿宋_GB2312" w:hAnsi="仿宋_GB2312" w:eastAsia="仿宋_GB2312" w:cs="仿宋_GB2312"/>
          <w:sz w:val="32"/>
          <w:szCs w:val="32"/>
        </w:rPr>
        <w:t>有序进行</w:t>
      </w:r>
      <w:r>
        <w:rPr>
          <w:rFonts w:hint="eastAsia" w:ascii="仿宋_GB2312" w:hAnsi="仿宋_GB2312" w:eastAsia="仿宋_GB2312" w:cs="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编制</w:t>
      </w:r>
      <w:r>
        <w:rPr>
          <w:rFonts w:ascii="黑体" w:eastAsia="黑体"/>
          <w:sz w:val="32"/>
          <w:szCs w:val="32"/>
        </w:rPr>
        <w:t>目标</w:t>
      </w:r>
    </w:p>
    <w:p>
      <w:pPr>
        <w:spacing w:line="560" w:lineRule="exact"/>
        <w:ind w:firstLine="640" w:firstLineChars="200"/>
      </w:pPr>
      <w:r>
        <w:rPr>
          <w:rFonts w:hint="eastAsia" w:ascii="仿宋_GB2312" w:hAnsi="仿宋_GB2312" w:eastAsia="仿宋_GB2312" w:cs="仿宋_GB2312"/>
          <w:sz w:val="32"/>
          <w:szCs w:val="32"/>
        </w:rPr>
        <w:t>充分把握智能网联汽车技术渐进式发展的规律，按照既要支撑创新需求，又要守</w:t>
      </w:r>
      <w:r>
        <w:rPr>
          <w:rFonts w:hint="eastAsia" w:ascii="仿宋_GB2312" w:hAnsi="仿宋_GB2312" w:eastAsia="仿宋_GB2312" w:cs="仿宋_GB2312"/>
          <w:sz w:val="32"/>
          <w:szCs w:val="32"/>
          <w:lang w:eastAsia="zh-CN"/>
        </w:rPr>
        <w:t>住</w:t>
      </w:r>
      <w:r>
        <w:rPr>
          <w:rFonts w:hint="eastAsia" w:ascii="仿宋_GB2312" w:hAnsi="仿宋_GB2312" w:eastAsia="仿宋_GB2312" w:cs="仿宋_GB2312"/>
          <w:sz w:val="32"/>
          <w:szCs w:val="32"/>
        </w:rPr>
        <w:t>安全底线的原则，形成一套支持</w:t>
      </w:r>
      <w:r>
        <w:rPr>
          <w:rFonts w:ascii="仿宋_GB2312" w:hAnsi="仿宋_GB2312" w:eastAsia="仿宋_GB2312" w:cs="仿宋_GB2312"/>
          <w:sz w:val="32"/>
          <w:szCs w:val="32"/>
        </w:rPr>
        <w:t>智能</w:t>
      </w:r>
      <w:r>
        <w:rPr>
          <w:rFonts w:hint="eastAsia" w:ascii="仿宋_GB2312" w:hAnsi="仿宋_GB2312" w:eastAsia="仿宋_GB2312" w:cs="仿宋_GB2312"/>
          <w:sz w:val="32"/>
          <w:szCs w:val="32"/>
        </w:rPr>
        <w:t>网联</w:t>
      </w:r>
      <w:r>
        <w:rPr>
          <w:rFonts w:ascii="仿宋_GB2312" w:hAnsi="仿宋_GB2312" w:eastAsia="仿宋_GB2312" w:cs="仿宋_GB2312"/>
          <w:sz w:val="32"/>
          <w:szCs w:val="32"/>
        </w:rPr>
        <w:t>汽车</w:t>
      </w:r>
      <w:r>
        <w:rPr>
          <w:rFonts w:hint="eastAsia" w:ascii="仿宋_GB2312" w:hAnsi="仿宋_GB2312" w:eastAsia="仿宋_GB2312" w:cs="仿宋_GB2312"/>
          <w:sz w:val="32"/>
          <w:szCs w:val="32"/>
        </w:rPr>
        <w:t>道路测试</w:t>
      </w:r>
      <w:r>
        <w:rPr>
          <w:rFonts w:ascii="仿宋_GB2312" w:hAnsi="仿宋_GB2312" w:eastAsia="仿宋_GB2312" w:cs="仿宋_GB2312"/>
          <w:sz w:val="32"/>
          <w:szCs w:val="32"/>
        </w:rPr>
        <w:t>与示范应用开放的道路评估及测试</w:t>
      </w:r>
      <w:r>
        <w:rPr>
          <w:rFonts w:hint="eastAsia" w:ascii="仿宋_GB2312" w:hAnsi="仿宋_GB2312" w:eastAsia="仿宋_GB2312" w:cs="仿宋_GB2312"/>
          <w:sz w:val="32"/>
          <w:szCs w:val="32"/>
        </w:rPr>
        <w:t>示范</w:t>
      </w:r>
      <w:r>
        <w:rPr>
          <w:rFonts w:ascii="仿宋_GB2312" w:hAnsi="仿宋_GB2312" w:eastAsia="仿宋_GB2312" w:cs="仿宋_GB2312"/>
          <w:sz w:val="32"/>
          <w:szCs w:val="32"/>
        </w:rPr>
        <w:t>申请</w:t>
      </w:r>
      <w:r>
        <w:rPr>
          <w:rFonts w:hint="eastAsia" w:ascii="仿宋_GB2312" w:hAnsi="仿宋_GB2312" w:eastAsia="仿宋_GB2312" w:cs="仿宋_GB2312"/>
          <w:sz w:val="32"/>
          <w:szCs w:val="32"/>
        </w:rPr>
        <w:t>技术文件，融合已有智能</w:t>
      </w:r>
      <w:r>
        <w:rPr>
          <w:rFonts w:ascii="仿宋_GB2312" w:hAnsi="仿宋_GB2312" w:eastAsia="仿宋_GB2312" w:cs="仿宋_GB2312"/>
          <w:sz w:val="32"/>
          <w:szCs w:val="32"/>
        </w:rPr>
        <w:t>网联汽车</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打通智能网联汽车</w:t>
      </w:r>
      <w:r>
        <w:rPr>
          <w:rFonts w:hint="eastAsia" w:ascii="仿宋_GB2312" w:hAnsi="仿宋_GB2312" w:eastAsia="仿宋_GB2312" w:cs="仿宋_GB2312"/>
          <w:b/>
          <w:bCs/>
          <w:sz w:val="32"/>
          <w:szCs w:val="32"/>
          <w:lang w:eastAsia="zh-CN"/>
        </w:rPr>
        <w:t>开放范围大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车型覆盖全、场景应用</w:t>
      </w:r>
      <w:r>
        <w:rPr>
          <w:rFonts w:hint="eastAsia" w:ascii="仿宋_GB2312" w:hAnsi="仿宋_GB2312" w:eastAsia="仿宋_GB2312" w:cs="仿宋_GB2312"/>
          <w:b/>
          <w:bCs/>
          <w:sz w:val="32"/>
          <w:szCs w:val="32"/>
          <w:lang w:eastAsia="zh-CN"/>
        </w:rPr>
        <w:t>多的</w:t>
      </w:r>
      <w:r>
        <w:rPr>
          <w:rFonts w:hint="eastAsia" w:ascii="仿宋_GB2312" w:hAnsi="仿宋_GB2312" w:eastAsia="仿宋_GB2312" w:cs="仿宋_GB2312"/>
          <w:b/>
          <w:bCs/>
          <w:sz w:val="32"/>
          <w:szCs w:val="32"/>
        </w:rPr>
        <w:t>逐级进阶</w:t>
      </w:r>
      <w:r>
        <w:rPr>
          <w:rFonts w:hint="eastAsia" w:ascii="仿宋_GB2312" w:hAnsi="仿宋_GB2312" w:eastAsia="仿宋_GB2312" w:cs="仿宋_GB2312"/>
          <w:sz w:val="32"/>
          <w:szCs w:val="32"/>
        </w:rPr>
        <w:t>的落地路径，创建智能网联汽车新业态管理模式，打造智能网联汽车测试示范</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rPr>
        <w:t>开放标杆</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三</w:t>
      </w:r>
      <w:r>
        <w:rPr>
          <w:rFonts w:ascii="黑体" w:eastAsia="黑体"/>
          <w:sz w:val="32"/>
          <w:szCs w:val="32"/>
        </w:rPr>
        <w:t>、</w:t>
      </w:r>
      <w:r>
        <w:rPr>
          <w:rFonts w:hint="eastAsia" w:ascii="黑体" w:eastAsia="黑体"/>
          <w:sz w:val="32"/>
          <w:szCs w:val="32"/>
        </w:rPr>
        <w:t>编制</w:t>
      </w:r>
      <w:r>
        <w:rPr>
          <w:rFonts w:ascii="黑体" w:eastAsia="黑体"/>
          <w:sz w:val="32"/>
          <w:szCs w:val="32"/>
        </w:rPr>
        <w:t>过程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《技术指引》编制工作</w:t>
      </w:r>
      <w:r>
        <w:rPr>
          <w:rFonts w:ascii="仿宋_GB2312" w:hAnsi="仿宋_GB2312" w:eastAsia="仿宋_GB2312" w:cs="仿宋_GB2312"/>
          <w:sz w:val="32"/>
          <w:szCs w:val="32"/>
        </w:rPr>
        <w:t>于</w:t>
      </w:r>
      <w:r>
        <w:rPr>
          <w:rFonts w:hint="eastAsia" w:ascii="仿宋_GB2312" w:hAnsi="仿宋_GB2312" w:eastAsia="仿宋_GB2312" w:cs="仿宋_GB2312"/>
          <w:sz w:val="32"/>
          <w:szCs w:val="32"/>
        </w:rPr>
        <w:t>2023年4月</w:t>
      </w:r>
      <w:r>
        <w:rPr>
          <w:rFonts w:ascii="仿宋_GB2312" w:hAnsi="仿宋_GB2312" w:eastAsia="仿宋_GB2312" w:cs="仿宋_GB2312"/>
          <w:sz w:val="32"/>
          <w:szCs w:val="32"/>
        </w:rPr>
        <w:t>启动，</w:t>
      </w:r>
      <w:r>
        <w:rPr>
          <w:rFonts w:hint="eastAsia" w:ascii="仿宋_GB2312" w:hAnsi="仿宋_GB2312" w:eastAsia="仿宋_GB2312" w:cs="仿宋_GB2312"/>
          <w:sz w:val="32"/>
          <w:szCs w:val="32"/>
          <w:lang w:eastAsia="zh-CN"/>
        </w:rPr>
        <w:t>先后开展外出</w:t>
      </w:r>
      <w:r>
        <w:rPr>
          <w:rFonts w:ascii="仿宋_GB2312" w:hAnsi="仿宋_GB2312" w:eastAsia="仿宋_GB2312" w:cs="仿宋_GB2312"/>
          <w:sz w:val="32"/>
          <w:szCs w:val="32"/>
        </w:rPr>
        <w:t>调研、</w:t>
      </w:r>
      <w:r>
        <w:rPr>
          <w:rFonts w:hint="eastAsia" w:ascii="仿宋_GB2312" w:hAnsi="仿宋_GB2312" w:eastAsia="仿宋_GB2312" w:cs="仿宋_GB2312"/>
          <w:sz w:val="32"/>
          <w:szCs w:val="32"/>
        </w:rPr>
        <w:t>资料及</w:t>
      </w:r>
      <w:r>
        <w:rPr>
          <w:rFonts w:ascii="仿宋_GB2312" w:hAnsi="仿宋_GB2312" w:eastAsia="仿宋_GB2312" w:cs="仿宋_GB2312"/>
          <w:sz w:val="32"/>
          <w:szCs w:val="32"/>
        </w:rPr>
        <w:t>文献研究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企业调</w:t>
      </w:r>
      <w:r>
        <w:rPr>
          <w:rFonts w:hint="eastAsia" w:ascii="仿宋_GB2312" w:hAnsi="仿宋_GB2312" w:eastAsia="仿宋_GB2312" w:cs="仿宋_GB2312"/>
          <w:sz w:val="32"/>
          <w:szCs w:val="32"/>
          <w:lang w:eastAsia="zh-CN"/>
        </w:rPr>
        <w:t>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专家</w:t>
      </w:r>
      <w:r>
        <w:rPr>
          <w:rFonts w:hint="eastAsia" w:ascii="仿宋_GB2312" w:hAnsi="仿宋_GB2312" w:eastAsia="仿宋_GB2312" w:cs="仿宋_GB2312"/>
          <w:sz w:val="32"/>
          <w:szCs w:val="32"/>
          <w:lang w:eastAsia="zh-CN"/>
        </w:rPr>
        <w:t>座谈</w:t>
      </w:r>
      <w:r>
        <w:rPr>
          <w:rFonts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活动</w:t>
      </w:r>
      <w:r>
        <w:rPr>
          <w:rFonts w:ascii="仿宋_GB2312" w:hAnsi="仿宋_GB2312" w:eastAsia="仿宋_GB2312" w:cs="仿宋_GB2312"/>
          <w:sz w:val="32"/>
          <w:szCs w:val="32"/>
        </w:rPr>
        <w:t>，组织企业征询意见及调研</w:t>
      </w:r>
      <w:r>
        <w:rPr>
          <w:rFonts w:hint="eastAsia" w:ascii="仿宋_GB2312" w:hAnsi="仿宋_GB2312" w:eastAsia="仿宋_GB2312" w:cs="仿宋_GB2312"/>
          <w:sz w:val="32"/>
          <w:szCs w:val="32"/>
        </w:rPr>
        <w:t>3次和专家论证会1次。评估指标和模型充分分析了现有主流模型的优缺点，并结合智能网联汽车技术发展现状和深圳市城市道路特征现状，创建了多层次多因素数据量化的综合评价体系，并</w:t>
      </w:r>
      <w:r>
        <w:rPr>
          <w:rFonts w:ascii="仿宋_GB2312" w:hAnsi="仿宋_GB2312" w:eastAsia="仿宋_GB2312" w:cs="仿宋_GB2312"/>
          <w:sz w:val="32"/>
          <w:szCs w:val="32"/>
        </w:rPr>
        <w:t>选取</w:t>
      </w:r>
      <w:r>
        <w:rPr>
          <w:rFonts w:hint="eastAsia" w:ascii="仿宋_GB2312" w:hAnsi="仿宋_GB2312" w:eastAsia="仿宋_GB2312" w:cs="仿宋_GB2312"/>
          <w:sz w:val="32"/>
          <w:szCs w:val="32"/>
        </w:rPr>
        <w:t>深圳部分实际道路对该</w:t>
      </w:r>
      <w:r>
        <w:rPr>
          <w:rFonts w:ascii="仿宋_GB2312" w:hAnsi="仿宋_GB2312" w:eastAsia="仿宋_GB2312" w:cs="仿宋_GB2312"/>
          <w:sz w:val="32"/>
          <w:szCs w:val="32"/>
        </w:rPr>
        <w:t>评价体系进行了验证，取得</w:t>
      </w:r>
      <w:r>
        <w:rPr>
          <w:rFonts w:hint="eastAsia" w:ascii="仿宋_GB2312" w:hAnsi="仿宋_GB2312" w:eastAsia="仿宋_GB2312" w:cs="仿宋_GB2312"/>
          <w:sz w:val="32"/>
          <w:szCs w:val="32"/>
          <w:lang w:eastAsia="zh-CN"/>
        </w:rPr>
        <w:t>了</w:t>
      </w:r>
      <w:r>
        <w:rPr>
          <w:rFonts w:ascii="仿宋_GB2312" w:hAnsi="仿宋_GB2312" w:eastAsia="仿宋_GB2312" w:cs="仿宋_GB2312"/>
          <w:sz w:val="32"/>
          <w:szCs w:val="32"/>
        </w:rPr>
        <w:t>预期</w:t>
      </w:r>
      <w:r>
        <w:rPr>
          <w:rFonts w:hint="eastAsia" w:ascii="仿宋_GB2312" w:hAnsi="仿宋_GB2312" w:eastAsia="仿宋_GB2312" w:cs="仿宋_GB2312"/>
          <w:sz w:val="32"/>
          <w:szCs w:val="32"/>
          <w:lang w:eastAsia="zh-CN"/>
        </w:rPr>
        <w:t>效</w:t>
      </w:r>
      <w:r>
        <w:rPr>
          <w:rFonts w:ascii="仿宋_GB2312" w:hAnsi="仿宋_GB2312" w:eastAsia="仿宋_GB2312" w:cs="仿宋_GB2312"/>
          <w:sz w:val="32"/>
          <w:szCs w:val="32"/>
        </w:rPr>
        <w:t>果</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024年</w:t>
      </w:r>
      <w:r>
        <w:rPr>
          <w:rFonts w:hint="eastAsia" w:ascii="仿宋_GB2312" w:hAnsi="仿宋_GB2312" w:eastAsia="仿宋_GB2312" w:cs="仿宋_GB2312"/>
          <w:sz w:val="32"/>
          <w:szCs w:val="32"/>
        </w:rPr>
        <w:t>3月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结合各方意见</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评估模型及</w:t>
      </w:r>
      <w:r>
        <w:rPr>
          <w:rFonts w:hint="eastAsia" w:ascii="仿宋_GB2312" w:hAnsi="仿宋_GB2312" w:eastAsia="仿宋_GB2312" w:cs="仿宋_GB2312"/>
          <w:sz w:val="32"/>
          <w:szCs w:val="32"/>
        </w:rPr>
        <w:t>逐级进阶</w:t>
      </w:r>
      <w:r>
        <w:rPr>
          <w:rFonts w:ascii="仿宋_GB2312" w:hAnsi="仿宋_GB2312" w:eastAsia="仿宋_GB2312" w:cs="仿宋_GB2312"/>
          <w:sz w:val="32"/>
          <w:szCs w:val="32"/>
        </w:rPr>
        <w:t>方案进行</w:t>
      </w:r>
      <w:r>
        <w:rPr>
          <w:rFonts w:hint="eastAsia" w:ascii="仿宋_GB2312" w:hAnsi="仿宋_GB2312" w:eastAsia="仿宋_GB2312" w:cs="仿宋_GB2312"/>
          <w:sz w:val="32"/>
          <w:szCs w:val="32"/>
        </w:rPr>
        <w:t>优化</w:t>
      </w:r>
      <w:r>
        <w:rPr>
          <w:rFonts w:ascii="仿宋_GB2312" w:hAnsi="仿宋_GB2312" w:eastAsia="仿宋_GB2312" w:cs="仿宋_GB2312"/>
          <w:sz w:val="32"/>
          <w:szCs w:val="32"/>
        </w:rPr>
        <w:t>调整</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形成</w:t>
      </w:r>
      <w:r>
        <w:rPr>
          <w:rFonts w:hint="eastAsia" w:ascii="仿宋_GB2312" w:hAnsi="仿宋_GB2312" w:eastAsia="仿宋_GB2312" w:cs="仿宋_GB2312"/>
          <w:sz w:val="32"/>
          <w:szCs w:val="32"/>
        </w:rPr>
        <w:t>征求意见</w:t>
      </w:r>
      <w:r>
        <w:rPr>
          <w:rFonts w:ascii="仿宋_GB2312" w:hAnsi="仿宋_GB2312" w:eastAsia="仿宋_GB2312" w:cs="仿宋_GB2312"/>
          <w:sz w:val="32"/>
          <w:szCs w:val="32"/>
        </w:rPr>
        <w:t>稿。</w:t>
      </w:r>
    </w:p>
    <w:p>
      <w:pPr>
        <w:spacing w:line="560" w:lineRule="exact"/>
        <w:ind w:firstLine="640" w:firstLineChars="200"/>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主要</w:t>
      </w:r>
      <w:r>
        <w:rPr>
          <w:rFonts w:ascii="黑体" w:eastAsia="黑体"/>
          <w:sz w:val="32"/>
          <w:szCs w:val="32"/>
        </w:rPr>
        <w:t>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《技术指引》主要包含总则、规范性引用文件、术语和定义、道路复杂度等级评估、道路分级开放管理五部分内容，主要内容介绍如下：</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明确</w:t>
      </w:r>
      <w:r>
        <w:rPr>
          <w:rFonts w:ascii="仿宋_GB2312" w:hAnsi="仿宋_GB2312" w:eastAsia="仿宋_GB2312" w:cs="仿宋_GB2312"/>
          <w:b/>
          <w:sz w:val="32"/>
          <w:szCs w:val="32"/>
        </w:rPr>
        <w:t>智能网联汽车</w:t>
      </w:r>
      <w:r>
        <w:rPr>
          <w:rFonts w:hint="eastAsia" w:ascii="仿宋_GB2312" w:hAnsi="仿宋_GB2312" w:eastAsia="仿宋_GB2312" w:cs="仿宋_GB2312"/>
          <w:b/>
          <w:sz w:val="32"/>
          <w:szCs w:val="32"/>
        </w:rPr>
        <w:t>道路</w:t>
      </w:r>
      <w:r>
        <w:rPr>
          <w:rFonts w:ascii="仿宋_GB2312" w:hAnsi="仿宋_GB2312" w:eastAsia="仿宋_GB2312" w:cs="仿宋_GB2312"/>
          <w:b/>
          <w:sz w:val="32"/>
          <w:szCs w:val="32"/>
        </w:rPr>
        <w:t>开放</w:t>
      </w:r>
      <w:r>
        <w:rPr>
          <w:rFonts w:hint="eastAsia" w:ascii="仿宋_GB2312" w:hAnsi="仿宋_GB2312" w:eastAsia="仿宋_GB2312" w:cs="仿宋_GB2312"/>
          <w:b/>
          <w:sz w:val="32"/>
          <w:szCs w:val="32"/>
        </w:rPr>
        <w:t>评估</w:t>
      </w:r>
      <w:r>
        <w:rPr>
          <w:rFonts w:ascii="仿宋_GB2312" w:hAnsi="仿宋_GB2312" w:eastAsia="仿宋_GB2312" w:cs="仿宋_GB2312"/>
          <w:b/>
          <w:sz w:val="32"/>
          <w:szCs w:val="32"/>
        </w:rPr>
        <w:t>原则和</w:t>
      </w:r>
      <w:r>
        <w:rPr>
          <w:rFonts w:hint="eastAsia" w:ascii="仿宋_GB2312" w:hAnsi="仿宋_GB2312" w:eastAsia="仿宋_GB2312" w:cs="仿宋_GB2312"/>
          <w:b/>
          <w:sz w:val="32"/>
          <w:szCs w:val="32"/>
        </w:rPr>
        <w:t>适用范围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《技术指引》编制创新融合深圳市</w:t>
      </w:r>
      <w:r>
        <w:rPr>
          <w:rFonts w:ascii="仿宋_GB2312" w:hAnsi="仿宋_GB2312" w:eastAsia="仿宋_GB2312" w:cs="仿宋_GB2312"/>
          <w:sz w:val="32"/>
          <w:szCs w:val="32"/>
        </w:rPr>
        <w:t>智能网联汽车监管平台</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，确定</w:t>
      </w:r>
      <w:r>
        <w:rPr>
          <w:rFonts w:hint="eastAsia" w:ascii="仿宋_GB2312" w:hAnsi="仿宋_GB2312" w:eastAsia="仿宋_GB2312" w:cs="仿宋_GB2312"/>
          <w:sz w:val="32"/>
          <w:szCs w:val="32"/>
        </w:rPr>
        <w:t>智能网联</w:t>
      </w:r>
      <w:r>
        <w:rPr>
          <w:rFonts w:ascii="仿宋_GB2312" w:hAnsi="仿宋_GB2312" w:eastAsia="仿宋_GB2312" w:cs="仿宋_GB2312"/>
          <w:sz w:val="32"/>
          <w:szCs w:val="32"/>
        </w:rPr>
        <w:t>汽车道路开放</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大原则。</w:t>
      </w:r>
    </w:p>
    <w:p>
      <w:pPr>
        <w:pStyle w:val="8"/>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可度量原则。智能网联汽车开放道路评估、测试示范评价，应选取可定量化的指标或将定性指标表述清晰化，减少主观因素对</w:t>
      </w:r>
      <w:r>
        <w:rPr>
          <w:rFonts w:hint="eastAsia" w:ascii="Times New Roman" w:hAnsi="Times New Roman" w:eastAsia="仿宋_GB2312"/>
          <w:sz w:val="32"/>
          <w:szCs w:val="32"/>
          <w:lang w:eastAsia="zh-CN"/>
        </w:rPr>
        <w:t>评估</w:t>
      </w:r>
      <w:r>
        <w:rPr>
          <w:rFonts w:hint="eastAsia" w:ascii="Times New Roman" w:hAnsi="Times New Roman" w:eastAsia="仿宋_GB2312"/>
          <w:sz w:val="32"/>
          <w:szCs w:val="32"/>
        </w:rPr>
        <w:t>的影响。</w:t>
      </w:r>
    </w:p>
    <w:p>
      <w:pPr>
        <w:pStyle w:val="8"/>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可采集原则。智能网联汽车开放道路评估、测试示范评价，应充分融合智能网联汽车监管平台，选取可依托技术手段实现自动化采集的指标，提高开放道路评估</w:t>
      </w:r>
      <w:r>
        <w:rPr>
          <w:rFonts w:hint="eastAsia" w:ascii="Times New Roman" w:hAnsi="Times New Roman" w:eastAsia="仿宋_GB2312"/>
          <w:sz w:val="32"/>
          <w:szCs w:val="32"/>
          <w:lang w:eastAsia="zh-CN"/>
        </w:rPr>
        <w:t>质量和</w:t>
      </w:r>
      <w:r>
        <w:rPr>
          <w:rFonts w:hint="eastAsia" w:ascii="Times New Roman" w:hAnsi="Times New Roman" w:eastAsia="仿宋_GB2312"/>
          <w:sz w:val="32"/>
          <w:szCs w:val="32"/>
        </w:rPr>
        <w:t>效率。</w:t>
      </w:r>
    </w:p>
    <w:p>
      <w:pPr>
        <w:pStyle w:val="8"/>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综合性原则。智能网联汽车开放道路评估、测试示范评价，应充分分析道路复杂度影响因素和测试示范申请主体综合能力要素，对道路、申请主体等进行全面综合评价</w:t>
      </w:r>
      <w:r>
        <w:rPr>
          <w:rFonts w:hint="eastAsia" w:ascii="Times New Roman" w:hAnsi="Times New Roman" w:eastAsia="仿宋_GB2312"/>
          <w:sz w:val="32"/>
          <w:szCs w:val="32"/>
          <w:lang w:eastAsia="zh-CN"/>
        </w:rPr>
        <w:t>，提高开放道路评估的精准度</w:t>
      </w:r>
      <w:r>
        <w:rPr>
          <w:rFonts w:hint="eastAsia" w:ascii="Times New Roman" w:hAnsi="Times New Roman" w:eastAsia="仿宋_GB2312"/>
          <w:sz w:val="32"/>
          <w:szCs w:val="32"/>
        </w:rPr>
        <w:t>。</w:t>
      </w:r>
    </w:p>
    <w:p>
      <w:pPr>
        <w:pStyle w:val="8"/>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科学性原则。基于智能网联汽车开放道路评估、测试示范评价指标体系，建立科学合理的</w:t>
      </w:r>
      <w:r>
        <w:rPr>
          <w:rFonts w:hint="eastAsia" w:ascii="Times New Roman" w:hAnsi="Times New Roman" w:eastAsia="仿宋_GB2312"/>
          <w:sz w:val="32"/>
          <w:szCs w:val="32"/>
          <w:lang w:eastAsia="zh-CN"/>
        </w:rPr>
        <w:t>指标体系、</w:t>
      </w:r>
      <w:r>
        <w:rPr>
          <w:rFonts w:hint="eastAsia" w:ascii="Times New Roman" w:hAnsi="Times New Roman" w:eastAsia="仿宋_GB2312"/>
          <w:sz w:val="32"/>
          <w:szCs w:val="32"/>
        </w:rPr>
        <w:t>评估方法和流程，为智能网联汽车道路开放提供</w:t>
      </w:r>
      <w:r>
        <w:rPr>
          <w:rFonts w:hint="eastAsia" w:ascii="Times New Roman" w:hAnsi="Times New Roman" w:eastAsia="仿宋_GB2312"/>
          <w:sz w:val="32"/>
          <w:szCs w:val="32"/>
          <w:lang w:eastAsia="zh-CN"/>
        </w:rPr>
        <w:t>科学</w:t>
      </w:r>
      <w:r>
        <w:rPr>
          <w:rFonts w:hint="eastAsia" w:ascii="Times New Roman" w:hAnsi="Times New Roman" w:eastAsia="仿宋_GB2312"/>
          <w:sz w:val="32"/>
          <w:szCs w:val="32"/>
        </w:rPr>
        <w:t>指导。</w:t>
      </w:r>
    </w:p>
    <w:p>
      <w:pPr>
        <w:pStyle w:val="8"/>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安全性原则。智能网联汽车道路开放遵循最小风险原则，尽可能降低对现有道路运行秩序的影响，始终以安全为底线，推动各等级道路</w:t>
      </w:r>
      <w:r>
        <w:rPr>
          <w:rFonts w:hint="eastAsia" w:ascii="Times New Roman" w:hAnsi="Times New Roman" w:eastAsia="仿宋_GB2312"/>
          <w:sz w:val="32"/>
          <w:szCs w:val="32"/>
          <w:lang w:eastAsia="zh-CN"/>
        </w:rPr>
        <w:t>平稳</w:t>
      </w:r>
      <w:r>
        <w:rPr>
          <w:rFonts w:hint="eastAsia" w:ascii="Times New Roman" w:hAnsi="Times New Roman" w:eastAsia="仿宋_GB2312"/>
          <w:sz w:val="32"/>
          <w:szCs w:val="32"/>
        </w:rPr>
        <w:t>有序开放。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《技术指引》明确了本文件</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适用范围为本市行政区域内拟开放用于智能网联汽车道路测试与示范应用的道路，适用于拟在本市行政区域范围内开展一般道路测试、一般道路示范应用、无人道路测试和无人道路示范应用活动的申请主体。对拟开展商业化试点及运营的，可参照本指引由市联席工作小组另行评估制订。</w:t>
      </w:r>
    </w:p>
    <w:p>
      <w:pPr>
        <w:spacing w:line="560" w:lineRule="exact"/>
        <w:ind w:firstLine="642" w:firstLineChars="200"/>
        <w:rPr>
          <w:rFonts w:ascii="仿宋_GB2312" w:hAnsi="Nimbus Roman" w:eastAsia="仿宋_GB2312" w:cs="Nimbus Roman"/>
          <w:b/>
          <w:bCs/>
          <w:sz w:val="32"/>
          <w:szCs w:val="32"/>
        </w:rPr>
      </w:pP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建立一套开放</w:t>
      </w:r>
      <w:r>
        <w:rPr>
          <w:rFonts w:ascii="仿宋_GB2312" w:hAnsi="仿宋_GB2312" w:eastAsia="仿宋_GB2312" w:cs="仿宋_GB2312"/>
          <w:b/>
          <w:sz w:val="32"/>
          <w:szCs w:val="32"/>
        </w:rPr>
        <w:t>道路复杂度评估</w:t>
      </w:r>
      <w:r>
        <w:rPr>
          <w:rFonts w:hint="eastAsia" w:ascii="仿宋_GB2312" w:hAnsi="仿宋_GB2312" w:eastAsia="仿宋_GB2312" w:cs="仿宋_GB2312"/>
          <w:b/>
          <w:sz w:val="32"/>
          <w:szCs w:val="32"/>
        </w:rPr>
        <w:t>分级方法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w:t>
      </w:r>
      <w:r>
        <w:rPr>
          <w:rFonts w:ascii="仿宋_GB2312" w:hAnsi="仿宋_GB2312" w:eastAsia="仿宋_GB2312" w:cs="仿宋_GB2312"/>
          <w:sz w:val="32"/>
          <w:szCs w:val="32"/>
        </w:rPr>
        <w:t>深圳市道路交通事故</w:t>
      </w:r>
      <w:r>
        <w:rPr>
          <w:rFonts w:hint="eastAsia" w:ascii="仿宋_GB2312" w:hAnsi="仿宋_GB2312" w:eastAsia="仿宋_GB2312" w:cs="仿宋_GB2312"/>
          <w:sz w:val="32"/>
          <w:szCs w:val="32"/>
        </w:rPr>
        <w:t>、国内</w:t>
      </w:r>
      <w:r>
        <w:rPr>
          <w:rFonts w:ascii="仿宋_GB2312" w:hAnsi="仿宋_GB2312" w:eastAsia="仿宋_GB2312" w:cs="仿宋_GB2312"/>
          <w:sz w:val="32"/>
          <w:szCs w:val="32"/>
        </w:rPr>
        <w:t>外自动驾驶车辆事故及</w:t>
      </w:r>
      <w:r>
        <w:rPr>
          <w:rFonts w:hint="eastAsia" w:ascii="仿宋_GB2312" w:hAnsi="仿宋_GB2312" w:eastAsia="仿宋_GB2312" w:cs="仿宋_GB2312"/>
          <w:sz w:val="32"/>
          <w:szCs w:val="32"/>
        </w:rPr>
        <w:t>脱离</w:t>
      </w:r>
      <w:r>
        <w:rPr>
          <w:rFonts w:ascii="仿宋_GB2312" w:hAnsi="仿宋_GB2312" w:eastAsia="仿宋_GB2312" w:cs="仿宋_GB2312"/>
          <w:sz w:val="32"/>
          <w:szCs w:val="32"/>
        </w:rPr>
        <w:t>自动驾驶模式数据，对</w:t>
      </w:r>
      <w:r>
        <w:rPr>
          <w:rFonts w:hint="eastAsia" w:ascii="仿宋_GB2312" w:hAnsi="仿宋_GB2312" w:eastAsia="仿宋_GB2312" w:cs="仿宋_GB2312"/>
          <w:sz w:val="32"/>
          <w:szCs w:val="32"/>
        </w:rPr>
        <w:t>导致事故</w:t>
      </w:r>
      <w:r>
        <w:rPr>
          <w:rFonts w:ascii="仿宋_GB2312" w:hAnsi="仿宋_GB2312" w:eastAsia="仿宋_GB2312" w:cs="仿宋_GB2312"/>
          <w:sz w:val="32"/>
          <w:szCs w:val="32"/>
        </w:rPr>
        <w:t>或异常事件发生的场景进行统计分析，</w:t>
      </w:r>
      <w:r>
        <w:rPr>
          <w:rFonts w:hint="eastAsia" w:ascii="仿宋_GB2312" w:hAnsi="仿宋_GB2312" w:eastAsia="仿宋_GB2312" w:cs="仿宋_GB2312"/>
          <w:sz w:val="32"/>
          <w:szCs w:val="32"/>
        </w:rPr>
        <w:t>获取</w:t>
      </w:r>
      <w:r>
        <w:rPr>
          <w:rFonts w:ascii="仿宋_GB2312" w:hAnsi="仿宋_GB2312" w:eastAsia="仿宋_GB2312" w:cs="仿宋_GB2312"/>
          <w:sz w:val="32"/>
          <w:szCs w:val="32"/>
        </w:rPr>
        <w:t>影响道路交通</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的关键</w:t>
      </w:r>
      <w:r>
        <w:rPr>
          <w:rFonts w:hint="eastAsia" w:ascii="仿宋_GB2312" w:hAnsi="仿宋_GB2312" w:eastAsia="仿宋_GB2312" w:cs="仿宋_GB2312"/>
          <w:sz w:val="32"/>
          <w:szCs w:val="32"/>
        </w:rPr>
        <w:t>要素。在</w:t>
      </w:r>
      <w:r>
        <w:rPr>
          <w:rFonts w:ascii="仿宋_GB2312" w:hAnsi="仿宋_GB2312" w:eastAsia="仿宋_GB2312" w:cs="仿宋_GB2312"/>
          <w:sz w:val="32"/>
          <w:szCs w:val="32"/>
        </w:rPr>
        <w:t>考虑</w:t>
      </w:r>
      <w:r>
        <w:rPr>
          <w:rFonts w:hint="eastAsia" w:ascii="仿宋_GB2312" w:hAnsi="仿宋_GB2312" w:eastAsia="仿宋_GB2312" w:cs="仿宋_GB2312"/>
          <w:sz w:val="32"/>
          <w:szCs w:val="32"/>
        </w:rPr>
        <w:t>指标获取方式</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接入</w:t>
      </w:r>
      <w:r>
        <w:rPr>
          <w:rFonts w:ascii="仿宋_GB2312" w:hAnsi="仿宋_GB2312" w:eastAsia="仿宋_GB2312" w:cs="仿宋_GB2312"/>
          <w:sz w:val="32"/>
          <w:szCs w:val="32"/>
        </w:rPr>
        <w:t>在建智能网联汽车监管平台</w:t>
      </w:r>
      <w:r>
        <w:rPr>
          <w:rFonts w:hint="eastAsia" w:ascii="仿宋_GB2312" w:hAnsi="仿宋_GB2312" w:eastAsia="仿宋_GB2312" w:cs="仿宋_GB2312"/>
          <w:sz w:val="32"/>
          <w:szCs w:val="32"/>
        </w:rPr>
        <w:t>等条件</w:t>
      </w:r>
      <w:r>
        <w:rPr>
          <w:rFonts w:ascii="仿宋_GB2312" w:hAnsi="仿宋_GB2312" w:eastAsia="仿宋_GB2312" w:cs="仿宋_GB2312"/>
          <w:sz w:val="32"/>
          <w:szCs w:val="32"/>
        </w:rPr>
        <w:t>后，</w:t>
      </w:r>
      <w:r>
        <w:rPr>
          <w:rFonts w:hint="eastAsia" w:ascii="仿宋_GB2312" w:hAnsi="仿宋_GB2312" w:eastAsia="仿宋_GB2312" w:cs="仿宋_GB2312"/>
          <w:sz w:val="32"/>
          <w:szCs w:val="32"/>
        </w:rPr>
        <w:t>最终</w:t>
      </w:r>
      <w:r>
        <w:rPr>
          <w:rFonts w:ascii="仿宋_GB2312" w:hAnsi="仿宋_GB2312" w:eastAsia="仿宋_GB2312" w:cs="仿宋_GB2312"/>
          <w:sz w:val="32"/>
          <w:szCs w:val="32"/>
        </w:rPr>
        <w:t>选取了</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、车、路、环境</w:t>
      </w:r>
      <w:r>
        <w:rPr>
          <w:rFonts w:hint="eastAsia" w:ascii="仿宋_GB2312" w:hAnsi="仿宋_GB2312" w:eastAsia="仿宋_GB2312" w:cs="仿宋_GB2312"/>
          <w:sz w:val="32"/>
          <w:szCs w:val="32"/>
        </w:rPr>
        <w:t>四大类14项</w:t>
      </w:r>
      <w:r>
        <w:rPr>
          <w:rFonts w:ascii="仿宋_GB2312" w:hAnsi="仿宋_GB2312" w:eastAsia="仿宋_GB2312" w:cs="仿宋_GB2312"/>
          <w:sz w:val="32"/>
          <w:szCs w:val="32"/>
        </w:rPr>
        <w:t>指标作为开放道路评估依据，</w:t>
      </w:r>
      <w:r>
        <w:rPr>
          <w:rFonts w:hint="eastAsia" w:ascii="仿宋_GB2312" w:hAnsi="仿宋_GB2312" w:eastAsia="仿宋_GB2312" w:cs="仿宋_GB2312"/>
          <w:sz w:val="32"/>
          <w:szCs w:val="32"/>
        </w:rPr>
        <w:t>并</w:t>
      </w:r>
      <w:r>
        <w:rPr>
          <w:rFonts w:ascii="仿宋_GB2312" w:hAnsi="仿宋_GB2312" w:eastAsia="仿宋_GB2312" w:cs="仿宋_GB2312"/>
          <w:sz w:val="32"/>
          <w:szCs w:val="32"/>
        </w:rPr>
        <w:t>采用</w:t>
      </w:r>
      <w:r>
        <w:rPr>
          <w:rFonts w:hint="eastAsia" w:ascii="仿宋_GB2312" w:hAnsi="仿宋_GB2312" w:eastAsia="仿宋_GB2312" w:cs="仿宋_GB2312"/>
          <w:sz w:val="32"/>
          <w:szCs w:val="32"/>
        </w:rPr>
        <w:t>专家</w:t>
      </w:r>
      <w:r>
        <w:rPr>
          <w:rFonts w:ascii="仿宋_GB2312" w:hAnsi="仿宋_GB2312" w:eastAsia="仿宋_GB2312" w:cs="仿宋_GB2312"/>
          <w:sz w:val="32"/>
          <w:szCs w:val="32"/>
        </w:rPr>
        <w:t>调研</w:t>
      </w:r>
      <w:r>
        <w:rPr>
          <w:rFonts w:hint="eastAsia" w:ascii="仿宋_GB2312" w:hAnsi="仿宋_GB2312" w:eastAsia="仿宋_GB2312" w:cs="仿宋_GB2312"/>
          <w:sz w:val="32"/>
          <w:szCs w:val="32"/>
        </w:rPr>
        <w:t>法</w:t>
      </w:r>
      <w:r>
        <w:rPr>
          <w:rFonts w:ascii="仿宋_GB2312" w:hAnsi="仿宋_GB2312" w:eastAsia="仿宋_GB2312" w:cs="仿宋_GB2312"/>
          <w:sz w:val="32"/>
          <w:szCs w:val="32"/>
        </w:rPr>
        <w:t>获得各指标</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评估</w:t>
      </w:r>
      <w:r>
        <w:rPr>
          <w:rFonts w:hint="eastAsia" w:ascii="仿宋_GB2312" w:hAnsi="仿宋_GB2312" w:eastAsia="仿宋_GB2312" w:cs="仿宋_GB2312"/>
          <w:sz w:val="32"/>
          <w:szCs w:val="32"/>
        </w:rPr>
        <w:t>过程</w:t>
      </w:r>
      <w:r>
        <w:rPr>
          <w:rFonts w:ascii="仿宋_GB2312" w:hAnsi="仿宋_GB2312" w:eastAsia="仿宋_GB2312" w:cs="仿宋_GB2312"/>
          <w:sz w:val="32"/>
          <w:szCs w:val="32"/>
        </w:rPr>
        <w:t>中所占的</w:t>
      </w:r>
      <w:r>
        <w:rPr>
          <w:rFonts w:hint="eastAsia" w:ascii="仿宋_GB2312" w:hAnsi="仿宋_GB2312" w:eastAsia="仿宋_GB2312" w:cs="仿宋_GB2312"/>
          <w:sz w:val="32"/>
          <w:szCs w:val="32"/>
        </w:rPr>
        <w:t>权重。其中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w:t>
      </w:r>
      <w:r>
        <w:rPr>
          <w:rFonts w:hint="eastAsia" w:ascii="仿宋_GB2312" w:hAnsi="Nimbus Roman" w:eastAsia="仿宋_GB2312" w:cs="Nimbus Roman"/>
          <w:sz w:val="32"/>
          <w:szCs w:val="32"/>
        </w:rPr>
        <w:t>“人”相关</w:t>
      </w:r>
      <w:r>
        <w:rPr>
          <w:rFonts w:ascii="仿宋_GB2312" w:hAnsi="Nimbus Roman" w:eastAsia="仿宋_GB2312" w:cs="Nimbus Roman"/>
          <w:sz w:val="32"/>
          <w:szCs w:val="32"/>
        </w:rPr>
        <w:t>的指标有</w:t>
      </w:r>
      <w:r>
        <w:rPr>
          <w:rFonts w:hint="eastAsia" w:ascii="仿宋_GB2312" w:hAnsi="Nimbus Roman" w:eastAsia="仿宋_GB2312" w:cs="Nimbus Roman"/>
          <w:sz w:val="32"/>
          <w:szCs w:val="32"/>
        </w:rPr>
        <w:t>2项，</w:t>
      </w:r>
      <w:r>
        <w:rPr>
          <w:rFonts w:ascii="仿宋_GB2312" w:hAnsi="Nimbus Roman" w:eastAsia="仿宋_GB2312" w:cs="Nimbus Roman"/>
          <w:sz w:val="32"/>
          <w:szCs w:val="32"/>
        </w:rPr>
        <w:t>分别为</w:t>
      </w:r>
      <w:r>
        <w:rPr>
          <w:rFonts w:hint="eastAsia" w:ascii="仿宋_GB2312" w:hAnsi="Nimbus Roman" w:eastAsia="仿宋_GB2312" w:cs="Nimbus Roman"/>
          <w:sz w:val="32"/>
          <w:szCs w:val="32"/>
        </w:rPr>
        <w:t>建设</w:t>
      </w:r>
      <w:r>
        <w:rPr>
          <w:rFonts w:ascii="仿宋_GB2312" w:hAnsi="仿宋_GB2312" w:eastAsia="仿宋_GB2312" w:cs="仿宋_GB2312"/>
          <w:sz w:val="32"/>
          <w:szCs w:val="32"/>
        </w:rPr>
        <w:t>用地密度、热点片区分布</w:t>
      </w:r>
      <w:r>
        <w:rPr>
          <w:rFonts w:hint="eastAsia" w:ascii="仿宋_GB2312" w:hAnsi="仿宋_GB2312" w:eastAsia="仿宋_GB2312" w:cs="仿宋_GB2312"/>
          <w:sz w:val="32"/>
          <w:szCs w:val="32"/>
        </w:rPr>
        <w:t>；与</w:t>
      </w:r>
      <w:r>
        <w:rPr>
          <w:rFonts w:hint="eastAsia" w:ascii="仿宋_GB2312" w:hAnsi="Nimbus Roman" w:eastAsia="仿宋_GB2312" w:cs="Nimbus Roman"/>
          <w:sz w:val="32"/>
          <w:szCs w:val="32"/>
        </w:rPr>
        <w:t>“车”相关</w:t>
      </w:r>
      <w:r>
        <w:rPr>
          <w:rFonts w:ascii="仿宋_GB2312" w:hAnsi="Nimbus Roman" w:eastAsia="仿宋_GB2312" w:cs="Nimbus Roman"/>
          <w:sz w:val="32"/>
          <w:szCs w:val="32"/>
        </w:rPr>
        <w:t>的指标有</w:t>
      </w:r>
      <w:r>
        <w:rPr>
          <w:rFonts w:hint="eastAsia" w:ascii="仿宋_GB2312" w:hAnsi="Nimbus Roman" w:eastAsia="仿宋_GB2312" w:cs="Nimbus Roman"/>
          <w:sz w:val="32"/>
          <w:szCs w:val="32"/>
        </w:rPr>
        <w:t>2项，分别</w:t>
      </w:r>
      <w:r>
        <w:rPr>
          <w:rFonts w:ascii="仿宋_GB2312" w:hAnsi="Nimbus Roman" w:eastAsia="仿宋_GB2312" w:cs="Nimbus Roman"/>
          <w:sz w:val="32"/>
          <w:szCs w:val="32"/>
        </w:rPr>
        <w:t>为</w:t>
      </w:r>
      <w:r>
        <w:rPr>
          <w:rFonts w:ascii="仿宋_GB2312" w:hAnsi="仿宋_GB2312" w:eastAsia="仿宋_GB2312" w:cs="仿宋_GB2312"/>
          <w:sz w:val="32"/>
          <w:szCs w:val="32"/>
        </w:rPr>
        <w:t>交通运行指数、交通组成</w:t>
      </w:r>
      <w:r>
        <w:rPr>
          <w:rFonts w:hint="eastAsia" w:ascii="仿宋_GB2312" w:hAnsi="仿宋_GB2312" w:eastAsia="仿宋_GB2312" w:cs="仿宋_GB2312"/>
          <w:sz w:val="32"/>
          <w:szCs w:val="32"/>
        </w:rPr>
        <w:t>；与</w:t>
      </w:r>
      <w:r>
        <w:rPr>
          <w:rFonts w:hint="eastAsia" w:ascii="仿宋_GB2312" w:hAnsi="Nimbus Roman" w:eastAsia="仿宋_GB2312" w:cs="Nimbus Roman"/>
          <w:sz w:val="32"/>
          <w:szCs w:val="32"/>
        </w:rPr>
        <w:t>“路”相关</w:t>
      </w:r>
      <w:r>
        <w:rPr>
          <w:rFonts w:ascii="仿宋_GB2312" w:hAnsi="Nimbus Roman" w:eastAsia="仿宋_GB2312" w:cs="Nimbus Roman"/>
          <w:sz w:val="32"/>
          <w:szCs w:val="32"/>
        </w:rPr>
        <w:t>的指标有6</w:t>
      </w:r>
      <w:r>
        <w:rPr>
          <w:rFonts w:hint="eastAsia" w:ascii="仿宋_GB2312" w:hAnsi="Nimbus Roman" w:eastAsia="仿宋_GB2312" w:cs="Nimbus Roman"/>
          <w:sz w:val="32"/>
          <w:szCs w:val="32"/>
        </w:rPr>
        <w:t>项，</w:t>
      </w:r>
      <w:r>
        <w:rPr>
          <w:rFonts w:ascii="仿宋_GB2312" w:hAnsi="Nimbus Roman" w:eastAsia="仿宋_GB2312" w:cs="Nimbus Roman"/>
          <w:sz w:val="32"/>
          <w:szCs w:val="32"/>
        </w:rPr>
        <w:t>分别为</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线</w:t>
      </w:r>
      <w:r>
        <w:rPr>
          <w:rFonts w:hint="eastAsia" w:ascii="仿宋_GB2312" w:hAnsi="仿宋_GB2312" w:eastAsia="仿宋_GB2312" w:cs="仿宋_GB2312"/>
          <w:sz w:val="32"/>
          <w:szCs w:val="32"/>
        </w:rPr>
        <w:t>形、</w:t>
      </w:r>
      <w:r>
        <w:rPr>
          <w:rFonts w:ascii="仿宋_GB2312" w:hAnsi="仿宋_GB2312" w:eastAsia="仿宋_GB2312" w:cs="仿宋_GB2312"/>
          <w:sz w:val="32"/>
          <w:szCs w:val="32"/>
        </w:rPr>
        <w:t>非机动车道</w:t>
      </w:r>
      <w:r>
        <w:rPr>
          <w:rFonts w:hint="eastAsia" w:ascii="仿宋_GB2312" w:hAnsi="仿宋_GB2312" w:eastAsia="仿宋_GB2312" w:cs="仿宋_GB2312"/>
          <w:sz w:val="32"/>
          <w:szCs w:val="32"/>
        </w:rPr>
        <w:t>形式</w:t>
      </w:r>
      <w:r>
        <w:rPr>
          <w:rFonts w:ascii="仿宋_GB2312" w:hAnsi="仿宋_GB2312" w:eastAsia="仿宋_GB2312" w:cs="仿宋_GB2312"/>
          <w:sz w:val="32"/>
          <w:szCs w:val="32"/>
        </w:rPr>
        <w:t>、交叉口数量</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形式、道路开口数量、标识</w:t>
      </w:r>
      <w:r>
        <w:rPr>
          <w:rFonts w:hint="eastAsia" w:ascii="仿宋_GB2312" w:hAnsi="仿宋_GB2312" w:eastAsia="仿宋_GB2312" w:cs="仿宋_GB2312"/>
          <w:sz w:val="32"/>
          <w:szCs w:val="32"/>
        </w:rPr>
        <w:t>标线</w:t>
      </w:r>
      <w:r>
        <w:rPr>
          <w:rFonts w:ascii="仿宋_GB2312" w:hAnsi="仿宋_GB2312" w:eastAsia="仿宋_GB2312" w:cs="仿宋_GB2312"/>
          <w:sz w:val="32"/>
          <w:szCs w:val="32"/>
        </w:rPr>
        <w:t>清晰度、路面质量</w:t>
      </w:r>
      <w:r>
        <w:rPr>
          <w:rFonts w:hint="eastAsia" w:ascii="仿宋_GB2312" w:hAnsi="仿宋_GB2312" w:eastAsia="仿宋_GB2312" w:cs="仿宋_GB2312"/>
          <w:sz w:val="32"/>
          <w:szCs w:val="32"/>
        </w:rPr>
        <w:t>；与</w:t>
      </w:r>
      <w:r>
        <w:rPr>
          <w:rFonts w:hint="eastAsia" w:ascii="仿宋_GB2312" w:hAnsi="Nimbus Roman" w:eastAsia="仿宋_GB2312" w:cs="Nimbus Roman"/>
          <w:sz w:val="32"/>
          <w:szCs w:val="32"/>
        </w:rPr>
        <w:t>“环境”相关</w:t>
      </w:r>
      <w:r>
        <w:rPr>
          <w:rFonts w:ascii="仿宋_GB2312" w:hAnsi="Nimbus Roman" w:eastAsia="仿宋_GB2312" w:cs="Nimbus Roman"/>
          <w:sz w:val="32"/>
          <w:szCs w:val="32"/>
        </w:rPr>
        <w:t>的指标有4</w:t>
      </w:r>
      <w:r>
        <w:rPr>
          <w:rFonts w:hint="eastAsia" w:ascii="仿宋_GB2312" w:hAnsi="Nimbus Roman" w:eastAsia="仿宋_GB2312" w:cs="Nimbus Roman"/>
          <w:sz w:val="32"/>
          <w:szCs w:val="32"/>
        </w:rPr>
        <w:t>项，</w:t>
      </w:r>
      <w:r>
        <w:rPr>
          <w:rFonts w:ascii="仿宋_GB2312" w:hAnsi="Nimbus Roman" w:eastAsia="仿宋_GB2312" w:cs="Nimbus Roman"/>
          <w:sz w:val="32"/>
          <w:szCs w:val="32"/>
        </w:rPr>
        <w:t>分别为</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安全等级、路侧施工及停车占道情况、视距不良点位、信号不良点位</w:t>
      </w:r>
      <w:r>
        <w:rPr>
          <w:rFonts w:hint="eastAsia" w:ascii="仿宋_GB2312" w:hAnsi="仿宋_GB2312" w:eastAsia="仿宋_GB2312" w:cs="仿宋_GB2312"/>
          <w:sz w:val="32"/>
          <w:szCs w:val="32"/>
        </w:rPr>
        <w:t>。其次</w:t>
      </w:r>
      <w:r>
        <w:rPr>
          <w:rFonts w:ascii="仿宋_GB2312" w:hAnsi="仿宋_GB2312" w:eastAsia="仿宋_GB2312" w:cs="仿宋_GB2312"/>
          <w:sz w:val="32"/>
          <w:szCs w:val="32"/>
        </w:rPr>
        <w:t>，建立了</w:t>
      </w:r>
      <w:r>
        <w:rPr>
          <w:rFonts w:hint="eastAsia" w:ascii="仿宋_GB2312" w:hAnsi="仿宋_GB2312" w:eastAsia="仿宋_GB2312" w:cs="仿宋_GB2312"/>
          <w:sz w:val="32"/>
          <w:szCs w:val="32"/>
        </w:rPr>
        <w:t>一个综合评价</w:t>
      </w:r>
      <w:r>
        <w:rPr>
          <w:rFonts w:ascii="仿宋_GB2312" w:hAnsi="仿宋_GB2312" w:eastAsia="仿宋_GB2312" w:cs="仿宋_GB2312"/>
          <w:sz w:val="32"/>
          <w:szCs w:val="32"/>
        </w:rPr>
        <w:t>模型</w:t>
      </w:r>
      <w:r>
        <w:rPr>
          <w:rFonts w:hint="eastAsia" w:ascii="仿宋_GB2312" w:hAnsi="仿宋_GB2312" w:eastAsia="仿宋_GB2312" w:cs="仿宋_GB2312"/>
          <w:sz w:val="32"/>
          <w:szCs w:val="32"/>
        </w:rPr>
        <w:t>考虑</w:t>
      </w:r>
      <w:r>
        <w:rPr>
          <w:rFonts w:ascii="仿宋_GB2312" w:hAnsi="仿宋_GB2312" w:eastAsia="仿宋_GB2312" w:cs="仿宋_GB2312"/>
          <w:sz w:val="32"/>
          <w:szCs w:val="32"/>
        </w:rPr>
        <w:t>各指标实际调研值及权重，输出道路</w:t>
      </w:r>
      <w:r>
        <w:rPr>
          <w:rFonts w:hint="eastAsia" w:ascii="仿宋_GB2312" w:hAnsi="仿宋_GB2312" w:eastAsia="仿宋_GB2312" w:cs="仿宋_GB2312"/>
          <w:sz w:val="32"/>
          <w:szCs w:val="32"/>
        </w:rPr>
        <w:t>整体</w:t>
      </w:r>
      <w:r>
        <w:rPr>
          <w:rFonts w:ascii="仿宋_GB2312" w:hAnsi="仿宋_GB2312" w:eastAsia="仿宋_GB2312" w:cs="仿宋_GB2312"/>
          <w:sz w:val="32"/>
          <w:szCs w:val="32"/>
        </w:rPr>
        <w:t>环境复杂度</w:t>
      </w:r>
      <w:r>
        <w:rPr>
          <w:rFonts w:hint="eastAsia" w:ascii="仿宋_GB2312" w:hAnsi="仿宋_GB2312" w:eastAsia="仿宋_GB2312" w:cs="仿宋_GB2312"/>
          <w:sz w:val="32"/>
          <w:szCs w:val="32"/>
        </w:rPr>
        <w:t>评价</w:t>
      </w:r>
      <w:r>
        <w:rPr>
          <w:rFonts w:ascii="仿宋_GB2312" w:hAnsi="仿宋_GB2312" w:eastAsia="仿宋_GB2312" w:cs="仿宋_GB2312"/>
          <w:sz w:val="32"/>
          <w:szCs w:val="32"/>
        </w:rPr>
        <w:t>特征值，将道路分成</w:t>
      </w:r>
      <w:r>
        <w:rPr>
          <w:rFonts w:hint="eastAsia" w:ascii="仿宋_GB2312" w:hAnsi="仿宋_GB2312" w:eastAsia="仿宋_GB2312" w:cs="仿宋_GB2312"/>
          <w:sz w:val="32"/>
          <w:szCs w:val="32"/>
        </w:rPr>
        <w:t>Ⅰ级道路（低复杂度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、Ⅱ级道路（中复杂度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、Ⅲ级道路（高复杂度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、Ⅳ级</w:t>
      </w:r>
      <w:r>
        <w:rPr>
          <w:rFonts w:ascii="仿宋_GB2312" w:hAnsi="仿宋_GB2312" w:eastAsia="仿宋_GB2312" w:cs="仿宋_GB2312"/>
          <w:sz w:val="32"/>
          <w:szCs w:val="32"/>
        </w:rPr>
        <w:t>道路</w:t>
      </w:r>
      <w:r>
        <w:rPr>
          <w:rFonts w:hint="eastAsia" w:ascii="仿宋_GB2312" w:hAnsi="仿宋_GB2312" w:eastAsia="仿宋_GB2312" w:cs="仿宋_GB2312"/>
          <w:sz w:val="32"/>
          <w:szCs w:val="32"/>
        </w:rPr>
        <w:t>（超高复杂度</w:t>
      </w:r>
      <w:r>
        <w:rPr>
          <w:rFonts w:hint="eastAsia" w:ascii="仿宋_GB2312" w:hAnsi="仿宋_GB2312" w:eastAsia="仿宋_GB2312" w:cs="仿宋_GB2312"/>
          <w:sz w:val="32"/>
          <w:szCs w:val="32"/>
          <w:lang w:eastAsia="zh-CN"/>
        </w:rPr>
        <w:t>、不面向智能网联汽车开放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四个等级。</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Nimbus Roman" w:eastAsia="仿宋_GB2312" w:cs="Nimbus Roman"/>
          <w:b/>
          <w:bCs/>
          <w:sz w:val="32"/>
          <w:szCs w:val="32"/>
        </w:rPr>
        <w:t>（三</w:t>
      </w:r>
      <w:r>
        <w:rPr>
          <w:rFonts w:ascii="仿宋_GB2312" w:hAnsi="Nimbus Roman" w:eastAsia="仿宋_GB2312" w:cs="Nimbus Roman"/>
          <w:b/>
          <w:bCs/>
          <w:sz w:val="32"/>
          <w:szCs w:val="32"/>
        </w:rPr>
        <w:t>）</w:t>
      </w:r>
      <w:r>
        <w:rPr>
          <w:rFonts w:hint="eastAsia" w:ascii="仿宋_GB2312" w:hAnsi="仿宋_GB2312" w:eastAsia="仿宋_GB2312" w:cs="仿宋_GB2312"/>
          <w:b/>
          <w:sz w:val="32"/>
          <w:szCs w:val="32"/>
        </w:rPr>
        <w:t>制定与</w:t>
      </w:r>
      <w:r>
        <w:rPr>
          <w:rFonts w:ascii="仿宋_GB2312" w:hAnsi="仿宋_GB2312" w:eastAsia="仿宋_GB2312" w:cs="仿宋_GB2312"/>
          <w:b/>
          <w:sz w:val="32"/>
          <w:szCs w:val="32"/>
        </w:rPr>
        <w:t>各等级道路</w:t>
      </w:r>
      <w:r>
        <w:rPr>
          <w:rFonts w:hint="eastAsia" w:ascii="仿宋_GB2312" w:hAnsi="仿宋_GB2312" w:eastAsia="仿宋_GB2312" w:cs="仿宋_GB2312"/>
          <w:b/>
          <w:sz w:val="32"/>
          <w:szCs w:val="32"/>
        </w:rPr>
        <w:t>复杂度相对应</w:t>
      </w:r>
      <w:r>
        <w:rPr>
          <w:rFonts w:ascii="仿宋_GB2312" w:hAnsi="仿宋_GB2312" w:eastAsia="仿宋_GB2312" w:cs="仿宋_GB2312"/>
          <w:b/>
          <w:sz w:val="32"/>
          <w:szCs w:val="32"/>
        </w:rPr>
        <w:t>的测试示范申请</w:t>
      </w:r>
      <w:r>
        <w:rPr>
          <w:rFonts w:hint="eastAsia" w:ascii="仿宋_GB2312" w:hAnsi="仿宋_GB2312" w:eastAsia="仿宋_GB2312" w:cs="仿宋_GB2312"/>
          <w:b/>
          <w:sz w:val="32"/>
          <w:szCs w:val="32"/>
        </w:rPr>
        <w:t>方申请</w:t>
      </w:r>
      <w:r>
        <w:rPr>
          <w:rFonts w:ascii="仿宋_GB2312" w:hAnsi="仿宋_GB2312" w:eastAsia="仿宋_GB2312" w:cs="仿宋_GB2312"/>
          <w:b/>
          <w:sz w:val="32"/>
          <w:szCs w:val="32"/>
        </w:rPr>
        <w:t>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调研</w:t>
      </w:r>
      <w:r>
        <w:rPr>
          <w:rFonts w:ascii="仿宋_GB2312" w:hAnsi="仿宋_GB2312" w:eastAsia="仿宋_GB2312" w:cs="仿宋_GB2312"/>
          <w:sz w:val="32"/>
          <w:szCs w:val="32"/>
        </w:rPr>
        <w:t>深圳市智能网联汽车企业</w:t>
      </w:r>
      <w:r>
        <w:rPr>
          <w:rFonts w:hint="eastAsia" w:ascii="仿宋_GB2312" w:hAnsi="仿宋_GB2312" w:eastAsia="仿宋_GB2312" w:cs="仿宋_GB2312"/>
          <w:sz w:val="32"/>
          <w:szCs w:val="32"/>
        </w:rPr>
        <w:t>实缴资金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车队规模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资质及</w:t>
      </w:r>
      <w:r>
        <w:rPr>
          <w:rFonts w:ascii="仿宋_GB2312" w:hAnsi="仿宋_GB2312" w:eastAsia="仿宋_GB2312" w:cs="仿宋_GB2312"/>
          <w:sz w:val="32"/>
          <w:szCs w:val="32"/>
        </w:rPr>
        <w:t>业绩</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保障能力等情况，对主体</w:t>
      </w:r>
      <w:r>
        <w:rPr>
          <w:rFonts w:hint="eastAsia" w:ascii="仿宋_GB2312" w:hAnsi="仿宋_GB2312" w:eastAsia="仿宋_GB2312" w:cs="仿宋_GB2312"/>
          <w:sz w:val="32"/>
          <w:szCs w:val="32"/>
        </w:rPr>
        <w:t>综合</w:t>
      </w:r>
      <w:r>
        <w:rPr>
          <w:rFonts w:ascii="仿宋_GB2312" w:hAnsi="仿宋_GB2312" w:eastAsia="仿宋_GB2312" w:cs="仿宋_GB2312"/>
          <w:sz w:val="32"/>
          <w:szCs w:val="32"/>
        </w:rPr>
        <w:t>实力进行定量+定性评价</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现状深圳市智能</w:t>
      </w:r>
      <w:r>
        <w:rPr>
          <w:rFonts w:hint="eastAsia" w:ascii="仿宋_GB2312" w:hAnsi="仿宋_GB2312" w:eastAsia="仿宋_GB2312" w:cs="仿宋_GB2312"/>
          <w:sz w:val="32"/>
          <w:szCs w:val="32"/>
        </w:rPr>
        <w:t>网联</w:t>
      </w:r>
      <w:r>
        <w:rPr>
          <w:rFonts w:ascii="仿宋_GB2312" w:hAnsi="仿宋_GB2312" w:eastAsia="仿宋_GB2312" w:cs="仿宋_GB2312"/>
          <w:sz w:val="32"/>
          <w:szCs w:val="32"/>
        </w:rPr>
        <w:t>汽车道路测试数据如累计测试里程、</w:t>
      </w:r>
      <w:r>
        <w:rPr>
          <w:rFonts w:hint="eastAsia" w:ascii="仿宋_GB2312" w:hAnsi="仿宋_GB2312" w:eastAsia="仿宋_GB2312" w:cs="仿宋_GB2312"/>
          <w:sz w:val="32"/>
          <w:szCs w:val="32"/>
        </w:rPr>
        <w:t>平均</w:t>
      </w:r>
      <w:r>
        <w:rPr>
          <w:rFonts w:ascii="仿宋_GB2312" w:hAnsi="仿宋_GB2312" w:eastAsia="仿宋_GB2312" w:cs="仿宋_GB2312"/>
          <w:sz w:val="32"/>
          <w:szCs w:val="32"/>
        </w:rPr>
        <w:t>接管间隔</w:t>
      </w:r>
      <w:r>
        <w:rPr>
          <w:rFonts w:hint="eastAsia" w:ascii="仿宋_GB2312" w:hAnsi="仿宋_GB2312" w:eastAsia="仿宋_GB2312" w:cs="仿宋_GB2312"/>
          <w:sz w:val="32"/>
          <w:szCs w:val="32"/>
        </w:rPr>
        <w:t>里程</w:t>
      </w:r>
      <w:r>
        <w:rPr>
          <w:rFonts w:ascii="仿宋_GB2312" w:hAnsi="仿宋_GB2312" w:eastAsia="仿宋_GB2312" w:cs="仿宋_GB2312"/>
          <w:sz w:val="32"/>
          <w:szCs w:val="32"/>
        </w:rPr>
        <w:t>及原因等进行分析，提取</w:t>
      </w:r>
      <w:r>
        <w:rPr>
          <w:rFonts w:hint="eastAsia" w:ascii="仿宋_GB2312" w:hAnsi="仿宋_GB2312" w:eastAsia="仿宋_GB2312" w:cs="仿宋_GB2312"/>
          <w:sz w:val="32"/>
          <w:szCs w:val="32"/>
        </w:rPr>
        <w:t>车辆</w:t>
      </w:r>
      <w:r>
        <w:rPr>
          <w:rFonts w:ascii="仿宋_GB2312" w:hAnsi="仿宋_GB2312" w:eastAsia="仿宋_GB2312" w:cs="仿宋_GB2312"/>
          <w:sz w:val="32"/>
          <w:szCs w:val="32"/>
        </w:rPr>
        <w:t>基础指标，</w:t>
      </w:r>
      <w:r>
        <w:rPr>
          <w:rFonts w:hint="eastAsia" w:ascii="仿宋_GB2312" w:hAnsi="仿宋_GB2312" w:eastAsia="仿宋_GB2312" w:cs="仿宋_GB2312"/>
          <w:sz w:val="32"/>
          <w:szCs w:val="32"/>
        </w:rPr>
        <w:t>衡量</w:t>
      </w:r>
      <w:r>
        <w:rPr>
          <w:rFonts w:ascii="仿宋_GB2312" w:hAnsi="仿宋_GB2312" w:eastAsia="仿宋_GB2312" w:cs="仿宋_GB2312"/>
          <w:sz w:val="32"/>
          <w:szCs w:val="32"/>
        </w:rPr>
        <w:t>车辆</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公开道路上累计的测试经验丰富度</w:t>
      </w:r>
      <w:r>
        <w:rPr>
          <w:rFonts w:hint="eastAsia" w:ascii="仿宋_GB2312" w:hAnsi="仿宋_GB2312" w:eastAsia="仿宋_GB2312" w:cs="仿宋_GB2312"/>
          <w:sz w:val="32"/>
          <w:szCs w:val="32"/>
        </w:rPr>
        <w:t>。通过收集</w:t>
      </w:r>
      <w:r>
        <w:rPr>
          <w:rFonts w:ascii="仿宋_GB2312" w:hAnsi="仿宋_GB2312" w:eastAsia="仿宋_GB2312" w:cs="仿宋_GB2312"/>
          <w:sz w:val="32"/>
          <w:szCs w:val="32"/>
        </w:rPr>
        <w:t>自动驾驶车辆公开道路运行</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有关研究文件及资料，</w:t>
      </w:r>
      <w:r>
        <w:rPr>
          <w:rFonts w:hint="eastAsia" w:ascii="仿宋_GB2312" w:hAnsi="仿宋_GB2312" w:eastAsia="仿宋_GB2312" w:cs="仿宋_GB2312"/>
          <w:sz w:val="32"/>
          <w:szCs w:val="32"/>
        </w:rPr>
        <w:t>分析</w:t>
      </w:r>
      <w:r>
        <w:rPr>
          <w:rFonts w:ascii="仿宋_GB2312" w:hAnsi="仿宋_GB2312" w:eastAsia="仿宋_GB2312" w:cs="仿宋_GB2312"/>
          <w:sz w:val="32"/>
          <w:szCs w:val="32"/>
        </w:rPr>
        <w:t>自动驾驶车辆上路运行</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与其他车辆运行差异</w:t>
      </w:r>
      <w:r>
        <w:rPr>
          <w:rFonts w:hint="eastAsia" w:ascii="仿宋_GB2312" w:hAnsi="仿宋_GB2312" w:eastAsia="仿宋_GB2312" w:cs="仿宋_GB2312"/>
          <w:sz w:val="32"/>
          <w:szCs w:val="32"/>
        </w:rPr>
        <w:t>评价</w:t>
      </w:r>
      <w:r>
        <w:rPr>
          <w:rFonts w:ascii="仿宋_GB2312" w:hAnsi="仿宋_GB2312" w:eastAsia="仿宋_GB2312" w:cs="仿宋_GB2312"/>
          <w:sz w:val="32"/>
          <w:szCs w:val="32"/>
        </w:rPr>
        <w:t>，选取车辆评估指标以衡量</w:t>
      </w:r>
      <w:r>
        <w:rPr>
          <w:rFonts w:hint="eastAsia" w:ascii="仿宋_GB2312" w:hAnsi="仿宋_GB2312" w:eastAsia="仿宋_GB2312" w:cs="仿宋_GB2312"/>
          <w:sz w:val="32"/>
          <w:szCs w:val="32"/>
        </w:rPr>
        <w:t>其</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现状</w:t>
      </w:r>
      <w:r>
        <w:rPr>
          <w:rFonts w:ascii="仿宋_GB2312" w:hAnsi="仿宋_GB2312" w:eastAsia="仿宋_GB2312" w:cs="仿宋_GB2312"/>
          <w:sz w:val="32"/>
          <w:szCs w:val="32"/>
        </w:rPr>
        <w:t>路网</w:t>
      </w:r>
      <w:r>
        <w:rPr>
          <w:rFonts w:hint="eastAsia" w:ascii="仿宋_GB2312" w:hAnsi="仿宋_GB2312" w:eastAsia="仿宋_GB2312" w:cs="仿宋_GB2312"/>
          <w:sz w:val="32"/>
          <w:szCs w:val="32"/>
        </w:rPr>
        <w:t>运行</w:t>
      </w:r>
      <w:r>
        <w:rPr>
          <w:rFonts w:ascii="仿宋_GB2312" w:hAnsi="仿宋_GB2312" w:eastAsia="仿宋_GB2312" w:cs="仿宋_GB2312"/>
          <w:sz w:val="32"/>
          <w:szCs w:val="32"/>
        </w:rPr>
        <w:t>的影响。</w:t>
      </w:r>
      <w:r>
        <w:rPr>
          <w:rFonts w:hint="eastAsia" w:ascii="仿宋_GB2312" w:hAnsi="仿宋_GB2312" w:eastAsia="仿宋_GB2312" w:cs="仿宋_GB2312"/>
          <w:sz w:val="32"/>
          <w:szCs w:val="32"/>
        </w:rPr>
        <w:t>开放</w:t>
      </w:r>
      <w:r>
        <w:rPr>
          <w:rFonts w:ascii="仿宋_GB2312" w:hAnsi="仿宋_GB2312" w:eastAsia="仿宋_GB2312" w:cs="仿宋_GB2312"/>
          <w:sz w:val="32"/>
          <w:szCs w:val="32"/>
        </w:rPr>
        <w:t>道路复杂度越高</w:t>
      </w:r>
      <w:r>
        <w:rPr>
          <w:rFonts w:hint="eastAsia" w:ascii="仿宋_GB2312" w:hAnsi="仿宋_GB2312" w:eastAsia="仿宋_GB2312" w:cs="仿宋_GB2312"/>
          <w:sz w:val="32"/>
          <w:szCs w:val="32"/>
        </w:rPr>
        <w:t>匹配</w:t>
      </w:r>
      <w:r>
        <w:rPr>
          <w:rFonts w:ascii="仿宋_GB2312" w:hAnsi="仿宋_GB2312" w:eastAsia="仿宋_GB2312" w:cs="仿宋_GB2312"/>
          <w:sz w:val="32"/>
          <w:szCs w:val="32"/>
        </w:rPr>
        <w:t>的自动</w:t>
      </w:r>
      <w:r>
        <w:rPr>
          <w:rFonts w:hint="eastAsia" w:ascii="仿宋_GB2312" w:hAnsi="仿宋_GB2312" w:eastAsia="仿宋_GB2312" w:cs="仿宋_GB2312"/>
          <w:sz w:val="32"/>
          <w:szCs w:val="32"/>
        </w:rPr>
        <w:t>驾驶</w:t>
      </w:r>
      <w:r>
        <w:rPr>
          <w:rFonts w:ascii="仿宋_GB2312" w:hAnsi="仿宋_GB2312" w:eastAsia="仿宋_GB2312" w:cs="仿宋_GB2312"/>
          <w:sz w:val="32"/>
          <w:szCs w:val="32"/>
        </w:rPr>
        <w:t>水平越高，</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申请进入</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复杂度道路</w:t>
      </w:r>
      <w:r>
        <w:rPr>
          <w:rFonts w:hint="eastAsia" w:ascii="仿宋_GB2312" w:hAnsi="仿宋_GB2312" w:eastAsia="仿宋_GB2312" w:cs="仿宋_GB2312"/>
          <w:sz w:val="32"/>
          <w:szCs w:val="32"/>
        </w:rPr>
        <w:t>测试</w:t>
      </w:r>
      <w:r>
        <w:rPr>
          <w:rFonts w:ascii="仿宋_GB2312" w:hAnsi="仿宋_GB2312" w:eastAsia="仿宋_GB2312" w:cs="仿宋_GB2312"/>
          <w:sz w:val="32"/>
          <w:szCs w:val="32"/>
        </w:rPr>
        <w:t>示范的</w:t>
      </w:r>
      <w:r>
        <w:rPr>
          <w:rFonts w:hint="eastAsia" w:ascii="仿宋_GB2312" w:hAnsi="仿宋_GB2312" w:eastAsia="仿宋_GB2312" w:cs="仿宋_GB2312"/>
          <w:sz w:val="32"/>
          <w:szCs w:val="32"/>
        </w:rPr>
        <w:t>主体</w:t>
      </w:r>
      <w:r>
        <w:rPr>
          <w:rFonts w:ascii="仿宋_GB2312" w:hAnsi="仿宋_GB2312" w:eastAsia="仿宋_GB2312" w:cs="仿宋_GB2312"/>
          <w:sz w:val="32"/>
          <w:szCs w:val="32"/>
        </w:rPr>
        <w:t>、车辆要求越高。基于</w:t>
      </w:r>
      <w:r>
        <w:rPr>
          <w:rFonts w:hint="eastAsia" w:ascii="仿宋_GB2312" w:hAnsi="仿宋_GB2312" w:eastAsia="仿宋_GB2312" w:cs="仿宋_GB2312"/>
          <w:sz w:val="32"/>
          <w:szCs w:val="32"/>
        </w:rPr>
        <w:t>此原则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综合考虑</w:t>
      </w:r>
      <w:r>
        <w:rPr>
          <w:rFonts w:ascii="仿宋_GB2312" w:hAnsi="仿宋_GB2312" w:eastAsia="仿宋_GB2312" w:cs="仿宋_GB2312"/>
          <w:sz w:val="32"/>
          <w:szCs w:val="32"/>
        </w:rPr>
        <w:t>主体、车辆</w:t>
      </w:r>
      <w:r>
        <w:rPr>
          <w:rFonts w:hint="eastAsia" w:ascii="仿宋_GB2312" w:hAnsi="仿宋_GB2312" w:eastAsia="仿宋_GB2312" w:cs="仿宋_GB2312"/>
          <w:sz w:val="32"/>
          <w:szCs w:val="32"/>
        </w:rPr>
        <w:t>指标</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了Ⅰ级、Ⅱ级、Ⅲ级道路的进阶和退出</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指导</w:t>
      </w:r>
      <w:r>
        <w:rPr>
          <w:rFonts w:ascii="仿宋_GB2312" w:hAnsi="仿宋_GB2312" w:eastAsia="仿宋_GB2312" w:cs="仿宋_GB2312"/>
          <w:sz w:val="32"/>
          <w:szCs w:val="32"/>
        </w:rPr>
        <w:t>企业向高复杂度道路进阶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从而</w:t>
      </w:r>
      <w:r>
        <w:rPr>
          <w:rFonts w:hint="eastAsia" w:ascii="仿宋_GB2312" w:hAnsi="仿宋_GB2312" w:eastAsia="仿宋_GB2312" w:cs="仿宋_GB2312"/>
          <w:sz w:val="32"/>
          <w:szCs w:val="32"/>
        </w:rPr>
        <w:t>支撑</w:t>
      </w:r>
      <w:r>
        <w:rPr>
          <w:rFonts w:ascii="仿宋_GB2312" w:hAnsi="仿宋_GB2312" w:eastAsia="仿宋_GB2312" w:cs="仿宋_GB2312"/>
          <w:sz w:val="32"/>
          <w:szCs w:val="32"/>
        </w:rPr>
        <w:t>更高等级自动驾驶水平验证</w:t>
      </w:r>
      <w:r>
        <w:rPr>
          <w:rFonts w:hint="eastAsia" w:ascii="仿宋_GB2312" w:hAnsi="仿宋_GB2312" w:eastAsia="仿宋_GB2312" w:cs="仿宋_GB2312"/>
          <w:sz w:val="32"/>
          <w:szCs w:val="32"/>
        </w:rPr>
        <w:t>。</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明确</w:t>
      </w:r>
      <w:r>
        <w:rPr>
          <w:rFonts w:ascii="仿宋_GB2312" w:hAnsi="仿宋_GB2312" w:eastAsia="仿宋_GB2312" w:cs="仿宋_GB2312"/>
          <w:b/>
          <w:sz w:val="32"/>
          <w:szCs w:val="32"/>
        </w:rPr>
        <w:t>开放道路</w:t>
      </w:r>
      <w:r>
        <w:rPr>
          <w:rFonts w:hint="eastAsia" w:ascii="仿宋_GB2312" w:hAnsi="仿宋_GB2312" w:eastAsia="仿宋_GB2312" w:cs="仿宋_GB2312"/>
          <w:b/>
          <w:sz w:val="32"/>
          <w:szCs w:val="32"/>
        </w:rPr>
        <w:t>评估</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企业</w:t>
      </w:r>
      <w:r>
        <w:rPr>
          <w:rFonts w:ascii="仿宋_GB2312" w:hAnsi="仿宋_GB2312" w:eastAsia="仿宋_GB2312" w:cs="仿宋_GB2312"/>
          <w:b/>
          <w:sz w:val="32"/>
          <w:szCs w:val="32"/>
        </w:rPr>
        <w:t>测试示范申请</w:t>
      </w:r>
      <w:r>
        <w:rPr>
          <w:rFonts w:hint="eastAsia" w:ascii="仿宋_GB2312" w:hAnsi="仿宋_GB2312" w:eastAsia="仿宋_GB2312" w:cs="仿宋_GB2312"/>
          <w:b/>
          <w:sz w:val="32"/>
          <w:szCs w:val="32"/>
        </w:rPr>
        <w:t>工作流程</w:t>
      </w:r>
      <w:r>
        <w:rPr>
          <w:rFonts w:ascii="仿宋_GB2312" w:hAnsi="仿宋_GB2312" w:eastAsia="仿宋_GB2312" w:cs="仿宋_GB2312"/>
          <w:b/>
          <w:sz w:val="32"/>
          <w:szCs w:val="32"/>
        </w:rPr>
        <w:t>及一般管理规定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w:t>
      </w:r>
      <w:r>
        <w:rPr>
          <w:rFonts w:ascii="仿宋_GB2312" w:hAnsi="仿宋_GB2312" w:eastAsia="仿宋_GB2312" w:cs="仿宋_GB2312"/>
          <w:sz w:val="32"/>
          <w:szCs w:val="32"/>
        </w:rPr>
        <w:t>现状</w:t>
      </w:r>
      <w:r>
        <w:rPr>
          <w:rFonts w:hint="eastAsia" w:ascii="仿宋_GB2312" w:hAnsi="仿宋_GB2312" w:eastAsia="仿宋_GB2312" w:cs="仿宋_GB2312"/>
          <w:sz w:val="32"/>
          <w:szCs w:val="32"/>
        </w:rPr>
        <w:t>智能网联</w:t>
      </w:r>
      <w:r>
        <w:rPr>
          <w:rFonts w:ascii="仿宋_GB2312" w:hAnsi="仿宋_GB2312" w:eastAsia="仿宋_GB2312" w:cs="仿宋_GB2312"/>
          <w:sz w:val="32"/>
          <w:szCs w:val="32"/>
        </w:rPr>
        <w:t>汽车</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模式，明确开放道路</w:t>
      </w:r>
      <w:r>
        <w:rPr>
          <w:rFonts w:hint="eastAsia" w:ascii="仿宋_GB2312" w:hAnsi="仿宋_GB2312" w:eastAsia="仿宋_GB2312" w:cs="仿宋_GB2312"/>
          <w:sz w:val="32"/>
          <w:szCs w:val="32"/>
        </w:rPr>
        <w:t>评估</w:t>
      </w:r>
      <w:r>
        <w:rPr>
          <w:rFonts w:ascii="仿宋_GB2312" w:hAnsi="仿宋_GB2312" w:eastAsia="仿宋_GB2312" w:cs="仿宋_GB2312"/>
          <w:sz w:val="32"/>
          <w:szCs w:val="32"/>
        </w:rPr>
        <w:t>、测试示范申请流程，</w:t>
      </w:r>
      <w:r>
        <w:rPr>
          <w:rFonts w:hint="eastAsia" w:ascii="仿宋_GB2312" w:hAnsi="仿宋_GB2312" w:eastAsia="仿宋_GB2312" w:cs="仿宋_GB2312"/>
          <w:sz w:val="32"/>
          <w:szCs w:val="32"/>
        </w:rPr>
        <w:t>道路</w:t>
      </w:r>
      <w:r>
        <w:rPr>
          <w:rFonts w:ascii="仿宋_GB2312" w:hAnsi="仿宋_GB2312" w:eastAsia="仿宋_GB2312" w:cs="仿宋_GB2312"/>
          <w:sz w:val="32"/>
          <w:szCs w:val="32"/>
        </w:rPr>
        <w:t>评估委托第三方机构参照</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评估</w:t>
      </w:r>
      <w:r>
        <w:rPr>
          <w:rFonts w:hint="eastAsia" w:ascii="仿宋_GB2312" w:hAnsi="仿宋_GB2312" w:eastAsia="仿宋_GB2312" w:cs="仿宋_GB2312"/>
          <w:sz w:val="32"/>
          <w:szCs w:val="32"/>
        </w:rPr>
        <w:t>方法</w:t>
      </w:r>
      <w:r>
        <w:rPr>
          <w:rFonts w:ascii="仿宋_GB2312" w:hAnsi="仿宋_GB2312" w:eastAsia="仿宋_GB2312" w:cs="仿宋_GB2312"/>
          <w:sz w:val="32"/>
          <w:szCs w:val="32"/>
        </w:rPr>
        <w:t>对道路</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调研调查并</w:t>
      </w:r>
      <w:r>
        <w:rPr>
          <w:rFonts w:hint="eastAsia" w:ascii="仿宋_GB2312" w:hAnsi="仿宋_GB2312" w:eastAsia="仿宋_GB2312" w:cs="仿宋_GB2312"/>
          <w:sz w:val="32"/>
          <w:szCs w:val="32"/>
        </w:rPr>
        <w:t>形成</w:t>
      </w:r>
      <w:r>
        <w:rPr>
          <w:rFonts w:ascii="仿宋_GB2312" w:hAnsi="仿宋_GB2312" w:eastAsia="仿宋_GB2312" w:cs="仿宋_GB2312"/>
          <w:sz w:val="32"/>
          <w:szCs w:val="32"/>
        </w:rPr>
        <w:t>评估报告，经征求意见、</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联席工作小组审议</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流程后</w:t>
      </w:r>
      <w:r>
        <w:rPr>
          <w:rFonts w:hint="eastAsia" w:ascii="仿宋_GB2312" w:hAnsi="仿宋_GB2312" w:eastAsia="仿宋_GB2312" w:cs="仿宋_GB2312"/>
          <w:sz w:val="32"/>
          <w:szCs w:val="32"/>
        </w:rPr>
        <w:t>发布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测试示范申请通过材料初审、专家评审、市联席工作小组会议审核通过后获得安全性自我声明。同时，明确</w:t>
      </w:r>
      <w:r>
        <w:rPr>
          <w:rFonts w:hint="eastAsia" w:ascii="仿宋_GB2312" w:hAnsi="仿宋_GB2312" w:eastAsia="仿宋_GB2312" w:cs="仿宋_GB2312"/>
          <w:sz w:val="32"/>
          <w:szCs w:val="32"/>
          <w:lang w:eastAsia="zh-CN"/>
        </w:rPr>
        <w:t>了道路</w:t>
      </w:r>
      <w:r>
        <w:rPr>
          <w:rFonts w:hint="eastAsia" w:ascii="仿宋_GB2312" w:hAnsi="仿宋_GB2312" w:eastAsia="仿宋_GB2312" w:cs="仿宋_GB2312"/>
          <w:sz w:val="32"/>
          <w:szCs w:val="32"/>
        </w:rPr>
        <w:t>开放</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基本</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如在隧道、地下通道</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位置应谨慎采用自动</w:t>
      </w:r>
      <w:r>
        <w:rPr>
          <w:rFonts w:hint="eastAsia" w:ascii="仿宋_GB2312" w:hAnsi="仿宋_GB2312" w:eastAsia="仿宋_GB2312" w:cs="仿宋_GB2312"/>
          <w:sz w:val="32"/>
          <w:szCs w:val="32"/>
        </w:rPr>
        <w:t>驾驶</w:t>
      </w:r>
      <w:r>
        <w:rPr>
          <w:rFonts w:ascii="仿宋_GB2312" w:hAnsi="仿宋_GB2312" w:eastAsia="仿宋_GB2312" w:cs="仿宋_GB2312"/>
          <w:sz w:val="32"/>
          <w:szCs w:val="32"/>
        </w:rPr>
        <w:t>模式，</w:t>
      </w:r>
      <w:r>
        <w:rPr>
          <w:rFonts w:hint="eastAsia" w:ascii="仿宋_GB2312" w:hAnsi="仿宋_GB2312" w:eastAsia="仿宋_GB2312" w:cs="仿宋_GB2312"/>
          <w:sz w:val="32"/>
          <w:szCs w:val="32"/>
        </w:rPr>
        <w:t>大雨</w:t>
      </w:r>
      <w:r>
        <w:rPr>
          <w:rFonts w:ascii="仿宋_GB2312" w:hAnsi="仿宋_GB2312" w:eastAsia="仿宋_GB2312" w:cs="仿宋_GB2312"/>
          <w:sz w:val="32"/>
          <w:szCs w:val="32"/>
        </w:rPr>
        <w:t>、大雾天气</w:t>
      </w:r>
      <w:r>
        <w:rPr>
          <w:rFonts w:hint="eastAsia" w:ascii="仿宋_GB2312" w:hAnsi="仿宋_GB2312" w:eastAsia="仿宋_GB2312" w:cs="仿宋_GB2312"/>
          <w:sz w:val="32"/>
          <w:szCs w:val="32"/>
        </w:rPr>
        <w:t>暂缓</w:t>
      </w:r>
      <w:r>
        <w:rPr>
          <w:rFonts w:ascii="仿宋_GB2312" w:hAnsi="仿宋_GB2312" w:eastAsia="仿宋_GB2312" w:cs="仿宋_GB2312"/>
          <w:sz w:val="32"/>
          <w:szCs w:val="32"/>
        </w:rPr>
        <w:t>开展测试示范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危险路段安装路侧监控设备</w:t>
      </w:r>
      <w:r>
        <w:rPr>
          <w:rFonts w:hint="eastAsia" w:ascii="仿宋_GB2312" w:hAnsi="仿宋_GB2312" w:eastAsia="仿宋_GB2312" w:cs="仿宋_GB2312"/>
          <w:sz w:val="32"/>
          <w:szCs w:val="32"/>
        </w:rPr>
        <w:t>，高等级</w:t>
      </w:r>
      <w:r>
        <w:rPr>
          <w:rFonts w:ascii="仿宋_GB2312" w:hAnsi="仿宋_GB2312" w:eastAsia="仿宋_GB2312" w:cs="仿宋_GB2312"/>
          <w:sz w:val="32"/>
          <w:szCs w:val="32"/>
        </w:rPr>
        <w:t>道路</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方应该</w:t>
      </w:r>
      <w:r>
        <w:rPr>
          <w:rFonts w:hint="eastAsia" w:ascii="仿宋_GB2312" w:hAnsi="仿宋_GB2312" w:eastAsia="仿宋_GB2312" w:cs="仿宋_GB2312"/>
          <w:sz w:val="32"/>
          <w:szCs w:val="32"/>
        </w:rPr>
        <w:t>具备</w:t>
      </w:r>
      <w:r>
        <w:rPr>
          <w:rFonts w:ascii="仿宋_GB2312" w:hAnsi="仿宋_GB2312" w:eastAsia="仿宋_GB2312" w:cs="仿宋_GB2312"/>
          <w:sz w:val="32"/>
          <w:szCs w:val="32"/>
        </w:rPr>
        <w:t>复杂场景通过能力等</w:t>
      </w:r>
      <w:r>
        <w:rPr>
          <w:rFonts w:hint="eastAsia" w:ascii="仿宋_GB2312" w:hAnsi="仿宋_GB2312" w:eastAsia="仿宋_GB2312" w:cs="仿宋_GB2312"/>
          <w:sz w:val="32"/>
          <w:szCs w:val="32"/>
        </w:rPr>
        <w:t>，提高车辆</w:t>
      </w:r>
      <w:r>
        <w:rPr>
          <w:rFonts w:ascii="仿宋_GB2312" w:hAnsi="仿宋_GB2312" w:eastAsia="仿宋_GB2312" w:cs="仿宋_GB2312"/>
          <w:sz w:val="32"/>
          <w:szCs w:val="32"/>
        </w:rPr>
        <w:t>运行安全性。</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C059"/>
    <w:panose1 w:val="00000000000000000000"/>
    <w:charset w:val="00"/>
    <w:family w:val="auto"/>
    <w:pitch w:val="default"/>
    <w:sig w:usb0="00000000" w:usb1="00000000" w:usb2="00000000"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Nimbus Roman">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49"/>
    <w:rsid w:val="00013FEC"/>
    <w:rsid w:val="00023D2F"/>
    <w:rsid w:val="000253E8"/>
    <w:rsid w:val="000323EB"/>
    <w:rsid w:val="00037A5B"/>
    <w:rsid w:val="00040C1E"/>
    <w:rsid w:val="00044808"/>
    <w:rsid w:val="00052986"/>
    <w:rsid w:val="000558B2"/>
    <w:rsid w:val="00067E19"/>
    <w:rsid w:val="00090844"/>
    <w:rsid w:val="0009634D"/>
    <w:rsid w:val="000C10E3"/>
    <w:rsid w:val="000D425C"/>
    <w:rsid w:val="000E491C"/>
    <w:rsid w:val="000F19F7"/>
    <w:rsid w:val="001052FF"/>
    <w:rsid w:val="00116F34"/>
    <w:rsid w:val="00120439"/>
    <w:rsid w:val="00124E6C"/>
    <w:rsid w:val="00141E16"/>
    <w:rsid w:val="001511EF"/>
    <w:rsid w:val="00185C1D"/>
    <w:rsid w:val="001A031F"/>
    <w:rsid w:val="001A11F5"/>
    <w:rsid w:val="001C7BD2"/>
    <w:rsid w:val="001D4BE3"/>
    <w:rsid w:val="001E03BE"/>
    <w:rsid w:val="001E12AE"/>
    <w:rsid w:val="001E6F58"/>
    <w:rsid w:val="002002D4"/>
    <w:rsid w:val="00227BAD"/>
    <w:rsid w:val="002312EC"/>
    <w:rsid w:val="00236C28"/>
    <w:rsid w:val="002402CE"/>
    <w:rsid w:val="00241BFA"/>
    <w:rsid w:val="00254021"/>
    <w:rsid w:val="00260452"/>
    <w:rsid w:val="00264772"/>
    <w:rsid w:val="00276240"/>
    <w:rsid w:val="002840CE"/>
    <w:rsid w:val="002A3259"/>
    <w:rsid w:val="002B0555"/>
    <w:rsid w:val="002E5D23"/>
    <w:rsid w:val="00322455"/>
    <w:rsid w:val="00323B86"/>
    <w:rsid w:val="003256FC"/>
    <w:rsid w:val="0033042C"/>
    <w:rsid w:val="003402F8"/>
    <w:rsid w:val="0034343B"/>
    <w:rsid w:val="00343E8F"/>
    <w:rsid w:val="003455C7"/>
    <w:rsid w:val="00345FDD"/>
    <w:rsid w:val="00347439"/>
    <w:rsid w:val="00361E0F"/>
    <w:rsid w:val="00374D4C"/>
    <w:rsid w:val="00390331"/>
    <w:rsid w:val="0039418F"/>
    <w:rsid w:val="003B030C"/>
    <w:rsid w:val="003B1411"/>
    <w:rsid w:val="003D0B8E"/>
    <w:rsid w:val="003D6886"/>
    <w:rsid w:val="003E4106"/>
    <w:rsid w:val="003F1B2D"/>
    <w:rsid w:val="004079A0"/>
    <w:rsid w:val="00413355"/>
    <w:rsid w:val="004139A1"/>
    <w:rsid w:val="00435EA0"/>
    <w:rsid w:val="004779B6"/>
    <w:rsid w:val="00496AC2"/>
    <w:rsid w:val="004B52F0"/>
    <w:rsid w:val="004C2676"/>
    <w:rsid w:val="004C6E2F"/>
    <w:rsid w:val="004D70B9"/>
    <w:rsid w:val="004D7C11"/>
    <w:rsid w:val="00501672"/>
    <w:rsid w:val="0052541D"/>
    <w:rsid w:val="00525B95"/>
    <w:rsid w:val="00537E54"/>
    <w:rsid w:val="00566FFF"/>
    <w:rsid w:val="005A4F30"/>
    <w:rsid w:val="005B031E"/>
    <w:rsid w:val="005B0898"/>
    <w:rsid w:val="005B5E80"/>
    <w:rsid w:val="005C2EF5"/>
    <w:rsid w:val="005C33DE"/>
    <w:rsid w:val="005E586A"/>
    <w:rsid w:val="005E5BE1"/>
    <w:rsid w:val="005F75E9"/>
    <w:rsid w:val="00602A99"/>
    <w:rsid w:val="00604FAE"/>
    <w:rsid w:val="00616B4F"/>
    <w:rsid w:val="00655400"/>
    <w:rsid w:val="00665708"/>
    <w:rsid w:val="00671F42"/>
    <w:rsid w:val="0067265B"/>
    <w:rsid w:val="00681212"/>
    <w:rsid w:val="00691EEC"/>
    <w:rsid w:val="006932DD"/>
    <w:rsid w:val="006A03EE"/>
    <w:rsid w:val="006C03AE"/>
    <w:rsid w:val="006D519D"/>
    <w:rsid w:val="006D52C5"/>
    <w:rsid w:val="006E5A2F"/>
    <w:rsid w:val="006E6629"/>
    <w:rsid w:val="006F4D49"/>
    <w:rsid w:val="00707AB5"/>
    <w:rsid w:val="00721F99"/>
    <w:rsid w:val="007426C7"/>
    <w:rsid w:val="00753619"/>
    <w:rsid w:val="00780637"/>
    <w:rsid w:val="00781897"/>
    <w:rsid w:val="0079150E"/>
    <w:rsid w:val="007A041F"/>
    <w:rsid w:val="007A2446"/>
    <w:rsid w:val="007E5C7B"/>
    <w:rsid w:val="00801787"/>
    <w:rsid w:val="00816DC8"/>
    <w:rsid w:val="008230C1"/>
    <w:rsid w:val="008318B4"/>
    <w:rsid w:val="008626A8"/>
    <w:rsid w:val="00870DFD"/>
    <w:rsid w:val="00872BD0"/>
    <w:rsid w:val="00877FBF"/>
    <w:rsid w:val="00891399"/>
    <w:rsid w:val="008A3618"/>
    <w:rsid w:val="008B729B"/>
    <w:rsid w:val="008C2B50"/>
    <w:rsid w:val="008E45E7"/>
    <w:rsid w:val="008E4605"/>
    <w:rsid w:val="008E48C9"/>
    <w:rsid w:val="008E7F8A"/>
    <w:rsid w:val="00900924"/>
    <w:rsid w:val="00923422"/>
    <w:rsid w:val="00927644"/>
    <w:rsid w:val="00937E5C"/>
    <w:rsid w:val="00945BD0"/>
    <w:rsid w:val="00965B67"/>
    <w:rsid w:val="00973E7A"/>
    <w:rsid w:val="00976F2C"/>
    <w:rsid w:val="00986866"/>
    <w:rsid w:val="00995560"/>
    <w:rsid w:val="00996696"/>
    <w:rsid w:val="009A3DAA"/>
    <w:rsid w:val="009D1549"/>
    <w:rsid w:val="009D2A34"/>
    <w:rsid w:val="009E0F9F"/>
    <w:rsid w:val="009E1A91"/>
    <w:rsid w:val="00A26137"/>
    <w:rsid w:val="00A32370"/>
    <w:rsid w:val="00A40947"/>
    <w:rsid w:val="00A454F3"/>
    <w:rsid w:val="00A45933"/>
    <w:rsid w:val="00A47885"/>
    <w:rsid w:val="00A52D43"/>
    <w:rsid w:val="00A55897"/>
    <w:rsid w:val="00A63EFB"/>
    <w:rsid w:val="00A65D71"/>
    <w:rsid w:val="00A72A6C"/>
    <w:rsid w:val="00A97203"/>
    <w:rsid w:val="00AA10A4"/>
    <w:rsid w:val="00AA1BFA"/>
    <w:rsid w:val="00AB2AB6"/>
    <w:rsid w:val="00AC3981"/>
    <w:rsid w:val="00AD34D5"/>
    <w:rsid w:val="00AE2D69"/>
    <w:rsid w:val="00AE370F"/>
    <w:rsid w:val="00AE38A5"/>
    <w:rsid w:val="00AE614D"/>
    <w:rsid w:val="00B210A2"/>
    <w:rsid w:val="00B22A5A"/>
    <w:rsid w:val="00B235AD"/>
    <w:rsid w:val="00B24A11"/>
    <w:rsid w:val="00B32452"/>
    <w:rsid w:val="00B44C34"/>
    <w:rsid w:val="00B63598"/>
    <w:rsid w:val="00B81593"/>
    <w:rsid w:val="00B852BB"/>
    <w:rsid w:val="00BA5536"/>
    <w:rsid w:val="00BC07E7"/>
    <w:rsid w:val="00BC210A"/>
    <w:rsid w:val="00BD46A1"/>
    <w:rsid w:val="00BD6396"/>
    <w:rsid w:val="00BD64A3"/>
    <w:rsid w:val="00BD7E47"/>
    <w:rsid w:val="00BE3E8E"/>
    <w:rsid w:val="00BE4957"/>
    <w:rsid w:val="00BE5835"/>
    <w:rsid w:val="00BF58FA"/>
    <w:rsid w:val="00C07DCF"/>
    <w:rsid w:val="00C14A71"/>
    <w:rsid w:val="00C31732"/>
    <w:rsid w:val="00C62273"/>
    <w:rsid w:val="00C74081"/>
    <w:rsid w:val="00C84120"/>
    <w:rsid w:val="00C85AF8"/>
    <w:rsid w:val="00C90EC2"/>
    <w:rsid w:val="00CD3AA7"/>
    <w:rsid w:val="00CE1C53"/>
    <w:rsid w:val="00D01F79"/>
    <w:rsid w:val="00D0699D"/>
    <w:rsid w:val="00D313D0"/>
    <w:rsid w:val="00D40AFD"/>
    <w:rsid w:val="00D9462B"/>
    <w:rsid w:val="00D96DA0"/>
    <w:rsid w:val="00DB3E6D"/>
    <w:rsid w:val="00DC6B3D"/>
    <w:rsid w:val="00DD4018"/>
    <w:rsid w:val="00E01B02"/>
    <w:rsid w:val="00E04F7A"/>
    <w:rsid w:val="00E05FBF"/>
    <w:rsid w:val="00E27BD5"/>
    <w:rsid w:val="00E42FCD"/>
    <w:rsid w:val="00E512CD"/>
    <w:rsid w:val="00E558D5"/>
    <w:rsid w:val="00E8133F"/>
    <w:rsid w:val="00E850B7"/>
    <w:rsid w:val="00E85F27"/>
    <w:rsid w:val="00E91B25"/>
    <w:rsid w:val="00E970B1"/>
    <w:rsid w:val="00E97678"/>
    <w:rsid w:val="00E97E48"/>
    <w:rsid w:val="00EA7509"/>
    <w:rsid w:val="00EA7642"/>
    <w:rsid w:val="00EB499D"/>
    <w:rsid w:val="00EB6B1F"/>
    <w:rsid w:val="00EB7DB8"/>
    <w:rsid w:val="00EC3C50"/>
    <w:rsid w:val="00ED1A2D"/>
    <w:rsid w:val="00ED612D"/>
    <w:rsid w:val="00EE277D"/>
    <w:rsid w:val="00EE4969"/>
    <w:rsid w:val="00EF50E2"/>
    <w:rsid w:val="00EF5B3D"/>
    <w:rsid w:val="00EF6D54"/>
    <w:rsid w:val="00F0035C"/>
    <w:rsid w:val="00F03C8A"/>
    <w:rsid w:val="00F0690F"/>
    <w:rsid w:val="00F25A40"/>
    <w:rsid w:val="00F30193"/>
    <w:rsid w:val="00F3204E"/>
    <w:rsid w:val="00F6251C"/>
    <w:rsid w:val="00F64EAA"/>
    <w:rsid w:val="00F6781F"/>
    <w:rsid w:val="00F966A1"/>
    <w:rsid w:val="00FA2AD7"/>
    <w:rsid w:val="00FB2FA7"/>
    <w:rsid w:val="00FF2D43"/>
    <w:rsid w:val="28FF0A2E"/>
    <w:rsid w:val="5BEE1A5E"/>
    <w:rsid w:val="71D7D2E4"/>
    <w:rsid w:val="75EF8DAE"/>
    <w:rsid w:val="DFE49806"/>
    <w:rsid w:val="DFEFECDA"/>
    <w:rsid w:val="FFB4D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等线"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auto"/>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Body Text"/>
    <w:basedOn w:val="1"/>
    <w:link w:val="15"/>
    <w:unhideWhenUsed/>
    <w:qFormat/>
    <w:uiPriority w:val="99"/>
    <w:pPr>
      <w:spacing w:after="120"/>
    </w:pPr>
  </w:style>
  <w:style w:type="paragraph" w:styleId="3">
    <w:name w:val="annotation text"/>
    <w:basedOn w:val="1"/>
    <w:link w:val="16"/>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rFonts w:ascii="仿宋_GB2312" w:hAnsi="等线" w:eastAsia="仿宋_GB2312" w:cs="Times New Roman"/>
      <w:color w:val="000000"/>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仿宋_GB2312" w:hAnsi="等线" w:eastAsia="仿宋_GB2312" w:cs="Times New Roman"/>
      <w:color w:val="000000"/>
      <w:sz w:val="18"/>
      <w:szCs w:val="18"/>
    </w:rPr>
  </w:style>
  <w:style w:type="paragraph" w:styleId="7">
    <w:name w:val="toc 1"/>
    <w:basedOn w:val="8"/>
    <w:next w:val="8"/>
    <w:unhideWhenUsed/>
    <w:qFormat/>
    <w:uiPriority w:val="39"/>
    <w:pPr>
      <w:widowControl/>
      <w:tabs>
        <w:tab w:val="right" w:leader="dot" w:pos="8834"/>
      </w:tabs>
      <w:spacing w:after="100" w:line="360" w:lineRule="auto"/>
      <w:ind w:firstLine="0" w:firstLineChars="0"/>
      <w:jc w:val="left"/>
    </w:pPr>
    <w:rPr>
      <w:rFonts w:ascii="黑体" w:hAnsi="黑体" w:eastAsia="黑体" w:cs="Times New Roman"/>
      <w:kern w:val="0"/>
      <w:sz w:val="28"/>
      <w:szCs w:val="28"/>
      <w:lang w:val="en-US" w:eastAsia="zh-CN" w:bidi="ar-SA"/>
    </w:rPr>
  </w:style>
  <w:style w:type="paragraph" w:customStyle="1" w:styleId="8">
    <w:name w:val="正文_1"/>
    <w:next w:val="7"/>
    <w:qFormat/>
    <w:uiPriority w:val="0"/>
    <w:pPr>
      <w:widowControl w:val="0"/>
      <w:jc w:val="both"/>
    </w:pPr>
    <w:rPr>
      <w:rFonts w:ascii="等线" w:hAnsi="等线" w:eastAsia="等线" w:cs="Times New Roman"/>
      <w:kern w:val="2"/>
      <w:sz w:val="21"/>
      <w:szCs w:val="22"/>
      <w:lang w:val="en-US" w:eastAsia="zh-CN" w:bidi="ar-SA"/>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0"/>
    <w:unhideWhenUsed/>
    <w:qFormat/>
    <w:uiPriority w:val="99"/>
    <w:rPr>
      <w:b/>
      <w:bCs/>
    </w:rPr>
  </w:style>
  <w:style w:type="character" w:styleId="13">
    <w:name w:val="Strong"/>
    <w:basedOn w:val="12"/>
    <w:qFormat/>
    <w:uiPriority w:val="22"/>
    <w:rPr>
      <w:b/>
      <w:bCs/>
    </w:rPr>
  </w:style>
  <w:style w:type="character" w:styleId="14">
    <w:name w:val="annotation reference"/>
    <w:basedOn w:val="12"/>
    <w:unhideWhenUsed/>
    <w:qFormat/>
    <w:uiPriority w:val="99"/>
    <w:rPr>
      <w:sz w:val="21"/>
      <w:szCs w:val="21"/>
    </w:rPr>
  </w:style>
  <w:style w:type="character" w:customStyle="1" w:styleId="15">
    <w:name w:val="正文文本 字符"/>
    <w:basedOn w:val="12"/>
    <w:link w:val="2"/>
    <w:qFormat/>
    <w:uiPriority w:val="99"/>
    <w:rPr>
      <w:rFonts w:ascii="Times New Roman" w:hAnsi="Times New Roman" w:eastAsia="宋体" w:cs="Times New Roman"/>
      <w:color w:val="auto"/>
    </w:rPr>
  </w:style>
  <w:style w:type="character" w:customStyle="1" w:styleId="16">
    <w:name w:val="批注文字 字符"/>
    <w:basedOn w:val="12"/>
    <w:link w:val="3"/>
    <w:semiHidden/>
    <w:qFormat/>
    <w:uiPriority w:val="99"/>
    <w:rPr>
      <w:rFonts w:ascii="Times New Roman" w:hAnsi="Times New Roman" w:eastAsia="宋体" w:cs="Times New Roman"/>
      <w:color w:val="auto"/>
    </w:rPr>
  </w:style>
  <w:style w:type="character" w:customStyle="1" w:styleId="17">
    <w:name w:val="批注框文本 字符"/>
    <w:basedOn w:val="12"/>
    <w:link w:val="4"/>
    <w:semiHidden/>
    <w:qFormat/>
    <w:uiPriority w:val="99"/>
    <w:rPr>
      <w:rFonts w:ascii="Times New Roman" w:hAnsi="Times New Roman" w:eastAsia="宋体" w:cs="Times New Roman"/>
      <w:color w:val="auto"/>
      <w:sz w:val="18"/>
      <w:szCs w:val="18"/>
    </w:rPr>
  </w:style>
  <w:style w:type="character" w:customStyle="1" w:styleId="18">
    <w:name w:val="页脚 字符"/>
    <w:basedOn w:val="12"/>
    <w:link w:val="5"/>
    <w:qFormat/>
    <w:uiPriority w:val="99"/>
    <w:rPr>
      <w:sz w:val="18"/>
      <w:szCs w:val="18"/>
    </w:rPr>
  </w:style>
  <w:style w:type="character" w:customStyle="1" w:styleId="19">
    <w:name w:val="页眉 字符"/>
    <w:basedOn w:val="12"/>
    <w:link w:val="6"/>
    <w:qFormat/>
    <w:uiPriority w:val="99"/>
    <w:rPr>
      <w:sz w:val="18"/>
      <w:szCs w:val="18"/>
    </w:rPr>
  </w:style>
  <w:style w:type="character" w:customStyle="1" w:styleId="20">
    <w:name w:val="批注主题 字符"/>
    <w:basedOn w:val="16"/>
    <w:link w:val="10"/>
    <w:semiHidden/>
    <w:qFormat/>
    <w:uiPriority w:val="99"/>
    <w:rPr>
      <w:rFonts w:ascii="Times New Roman" w:hAnsi="Times New Roman" w:eastAsia="宋体" w:cs="Times New Roman"/>
      <w:b/>
      <w:bCs/>
      <w:color w:val="auto"/>
    </w:rPr>
  </w:style>
  <w:style w:type="paragraph" w:styleId="21">
    <w:name w:val="List Paragraph"/>
    <w:basedOn w:val="1"/>
    <w:qFormat/>
    <w:uiPriority w:val="34"/>
    <w:pPr>
      <w:ind w:firstLine="420" w:firstLineChars="200"/>
    </w:pPr>
  </w:style>
  <w:style w:type="paragraph" w:customStyle="1" w:styleId="22">
    <w:name w:val="1"/>
    <w:basedOn w:val="1"/>
    <w:next w:val="21"/>
    <w:qFormat/>
    <w:uiPriority w:val="34"/>
    <w:pPr>
      <w:spacing w:line="360" w:lineRule="auto"/>
      <w:ind w:firstLine="420" w:firstLineChars="200"/>
    </w:pPr>
    <w:rPr>
      <w:rFonts w:ascii="Calibri" w:hAnsi="Calibri"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417</Words>
  <Characters>2380</Characters>
  <Lines>19</Lines>
  <Paragraphs>5</Paragraphs>
  <TotalTime>22.3333333333333</TotalTime>
  <ScaleCrop>false</ScaleCrop>
  <LinksUpToDate>false</LinksUpToDate>
  <CharactersWithSpaces>2792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2024-03-23T03:52:00Z</dcterms:created>
  <dc:creator>Administrator</dc:creator>
  <cp:lastModifiedBy>kylin</cp:lastModifiedBy>
  <cp:lastPrinted>2023-12-17T08:37:00Z</cp:lastPrinted>
  <dcterms:modified xsi:type="dcterms:W3CDTF">2024-11-08T17:59:51Z</dcterms:modified>
  <dc:title>《深圳市智能网联汽车道路测试与示范应用开放道路技术指引（试行）》（征求意见稿）编制说明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BC716972351690BF774C1767DEF1E1FF</vt:lpwstr>
  </property>
</Properties>
</file>