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outlineLvl w:val="0"/>
        <w:rPr>
          <w:rFonts w:hint="eastAsia" w:ascii="方正小标宋简体" w:hAnsi="Times New Roman" w:eastAsia="方正小标宋简体"/>
          <w:sz w:val="44"/>
          <w:szCs w:val="48"/>
        </w:rPr>
      </w:pPr>
      <w:bookmarkStart w:id="1" w:name="_GoBack"/>
      <w:bookmarkEnd w:id="1"/>
      <w:r>
        <w:rPr>
          <w:rFonts w:hint="eastAsia" w:ascii="方正小标宋简体" w:hAnsi="Times New Roman" w:eastAsia="方正小标宋简体"/>
          <w:sz w:val="44"/>
          <w:szCs w:val="48"/>
        </w:rPr>
        <w:t>深圳市智能网联汽车道路测试与示范应用</w:t>
      </w:r>
    </w:p>
    <w:p>
      <w:pPr>
        <w:pStyle w:val="3"/>
        <w:spacing w:line="560" w:lineRule="exact"/>
        <w:jc w:val="center"/>
        <w:outlineLvl w:val="0"/>
        <w:rPr>
          <w:rFonts w:hint="eastAsia" w:ascii="方正小标宋简体" w:hAnsi="Times New Roman" w:eastAsia="方正小标宋简体"/>
          <w:sz w:val="44"/>
          <w:szCs w:val="48"/>
        </w:rPr>
      </w:pPr>
      <w:r>
        <w:rPr>
          <w:rFonts w:hint="eastAsia" w:ascii="方正小标宋简体" w:hAnsi="Times New Roman" w:eastAsia="方正小标宋简体"/>
          <w:sz w:val="44"/>
          <w:szCs w:val="48"/>
        </w:rPr>
        <w:t>开放道路技术指引（试行）</w:t>
      </w:r>
    </w:p>
    <w:p>
      <w:pPr>
        <w:pStyle w:val="3"/>
        <w:spacing w:line="560" w:lineRule="exact"/>
        <w:ind w:firstLine="640"/>
        <w:rPr>
          <w:rFonts w:ascii="Times New Roman" w:hAnsi="Times New Roman" w:eastAsia="黑体"/>
          <w:sz w:val="32"/>
          <w:szCs w:val="32"/>
        </w:rPr>
      </w:pPr>
    </w:p>
    <w:p>
      <w:pPr>
        <w:pStyle w:val="3"/>
        <w:spacing w:line="560" w:lineRule="exact"/>
        <w:ind w:firstLine="640"/>
        <w:outlineLvl w:val="0"/>
        <w:rPr>
          <w:rFonts w:ascii="Times New Roman" w:hAnsi="Times New Roman" w:eastAsia="黑体"/>
          <w:sz w:val="32"/>
          <w:szCs w:val="32"/>
        </w:rPr>
      </w:pPr>
      <w:r>
        <w:rPr>
          <w:rFonts w:ascii="Times New Roman" w:hAnsi="Times New Roman" w:eastAsia="黑体"/>
          <w:sz w:val="32"/>
          <w:szCs w:val="32"/>
        </w:rPr>
        <w:t>一、总则</w:t>
      </w:r>
    </w:p>
    <w:p>
      <w:pPr>
        <w:pStyle w:val="3"/>
        <w:spacing w:line="560" w:lineRule="exact"/>
        <w:ind w:firstLine="640"/>
        <w:rPr>
          <w:rFonts w:hint="eastAsia" w:ascii="仿宋_GB2312" w:hAnsi="仿宋_GB2312" w:eastAsia="仿宋_GB2312" w:cs="仿宋_GB2312"/>
          <w:sz w:val="32"/>
          <w:szCs w:val="32"/>
        </w:rPr>
      </w:pPr>
      <w:r>
        <w:rPr>
          <w:rFonts w:hint="eastAsia" w:ascii="Times New Roman" w:hAnsi="Times New Roman" w:eastAsia="仿宋_GB2312"/>
          <w:sz w:val="32"/>
          <w:szCs w:val="32"/>
        </w:rPr>
        <w:t>本指引为《深圳市智能网联汽车道路测试与示范应用管理实施细则》（深交</w:t>
      </w:r>
      <w:r>
        <w:rPr>
          <w:rFonts w:hint="eastAsia" w:ascii="仿宋_GB2312" w:hAnsi="仿宋_GB2312" w:eastAsia="仿宋_GB2312" w:cs="仿宋_GB2312"/>
          <w:sz w:val="32"/>
          <w:szCs w:val="32"/>
        </w:rPr>
        <w:t>规〔2022〕13号）配套落实技术文件及《深圳市智能网联汽车道路测试开放道路技术要求（试行）》（深交函〔2018〕3102号）的修订文件。</w:t>
      </w:r>
    </w:p>
    <w:p>
      <w:pPr>
        <w:pStyle w:val="3"/>
        <w:spacing w:line="560" w:lineRule="exact"/>
        <w:ind w:firstLine="640"/>
        <w:rPr>
          <w:rFonts w:ascii="Times New Roman" w:hAnsi="Times New Roman" w:eastAsia="仿宋_GB2312"/>
          <w:sz w:val="32"/>
          <w:szCs w:val="32"/>
        </w:rPr>
      </w:pPr>
      <w:r>
        <w:rPr>
          <w:rFonts w:hint="eastAsia" w:ascii="仿宋_GB2312" w:hAnsi="仿宋_GB2312" w:eastAsia="仿宋_GB2312" w:cs="仿宋_GB2312"/>
          <w:sz w:val="32"/>
          <w:szCs w:val="32"/>
        </w:rPr>
        <w:t>本指引包含深圳市智能网联汽车道路测试与示范应用开放的道路复杂度等级评估方法、道路测</w:t>
      </w:r>
      <w:r>
        <w:rPr>
          <w:rFonts w:hint="eastAsia" w:ascii="Times New Roman" w:hAnsi="Times New Roman" w:eastAsia="仿宋_GB2312"/>
          <w:sz w:val="32"/>
          <w:szCs w:val="32"/>
        </w:rPr>
        <w:t>试与示范应用由简单道路向更复杂道路进阶的条件等内容。</w:t>
      </w:r>
    </w:p>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（一）评估原则</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可度量原则。智能网联汽车开放道路评估、测试示范评价，应尽可能选取可定量化的指标或将定性指标表述清晰化。</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科学性原则。建立科学合理的智能网联汽车开放道路评估、测试示范评价指标体系和评估方法，为智能网联汽车道路开放提供科学指导。</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安全性原则。智能网联汽车道路开放遵循最小风险原则，尽可能降低对现有道路运行秩序的影响，始终以安全为底线，推动各等级道路平稳有序开放。</w:t>
      </w:r>
    </w:p>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（二）适用范围</w:t>
      </w:r>
    </w:p>
    <w:p>
      <w:pPr>
        <w:pStyle w:val="3"/>
        <w:spacing w:line="560" w:lineRule="exact"/>
        <w:ind w:firstLine="64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本指引适用于评估本市行政区域内拟开放用于智能网联汽车道路测试与示范应用的道路，以及评估在本市行政区域范围内开展的道路测试与示范应用活动。</w:t>
      </w:r>
    </w:p>
    <w:p>
      <w:pPr>
        <w:pStyle w:val="3"/>
        <w:spacing w:line="560" w:lineRule="exact"/>
        <w:ind w:firstLine="640"/>
        <w:outlineLvl w:val="0"/>
        <w:rPr>
          <w:rFonts w:ascii="Times New Roman" w:hAnsi="Times New Roman" w:eastAsia="黑体"/>
          <w:sz w:val="32"/>
          <w:szCs w:val="32"/>
        </w:rPr>
      </w:pPr>
      <w:r>
        <w:rPr>
          <w:rFonts w:ascii="Times New Roman" w:hAnsi="Times New Roman" w:eastAsia="黑体"/>
          <w:sz w:val="32"/>
          <w:szCs w:val="32"/>
        </w:rPr>
        <w:t>二、规范性引用文件</w:t>
      </w:r>
    </w:p>
    <w:p>
      <w:pPr>
        <w:pStyle w:val="3"/>
        <w:spacing w:line="560" w:lineRule="exact"/>
        <w:ind w:firstLine="64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（一）</w:t>
      </w:r>
      <w:r>
        <w:rPr>
          <w:rFonts w:hint="eastAsia" w:ascii="仿宋_GB2312" w:hAnsi="仿宋_GB2312" w:eastAsia="仿宋_GB2312" w:cs="仿宋_GB2312"/>
          <w:sz w:val="32"/>
          <w:szCs w:val="32"/>
        </w:rPr>
        <w:t>《智能网联汽车道路测试与示范应用管理规范（试行）的通知》（工信部联通装〔2021〕97号）</w:t>
      </w:r>
      <w:r>
        <w:rPr>
          <w:rFonts w:ascii="仿宋_GB2312" w:hAnsi="仿宋_GB2312" w:eastAsia="仿宋_GB2312" w:cs="仿宋_GB2312"/>
          <w:sz w:val="32"/>
          <w:szCs w:val="32"/>
          <w:lang w:val="en"/>
        </w:rPr>
        <w:t>；</w:t>
      </w:r>
    </w:p>
    <w:p>
      <w:pPr>
        <w:pStyle w:val="3"/>
        <w:spacing w:line="560" w:lineRule="exact"/>
        <w:ind w:firstLine="64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（二）</w:t>
      </w:r>
      <w:r>
        <w:rPr>
          <w:rFonts w:hint="eastAsia" w:ascii="仿宋_GB2312" w:hAnsi="仿宋_GB2312" w:eastAsia="仿宋_GB2312" w:cs="仿宋_GB2312"/>
          <w:sz w:val="32"/>
          <w:szCs w:val="32"/>
        </w:rPr>
        <w:t>《深圳市智能网联汽车道路测试与示范应用管理实施细则》（深交规〔2022〕13号）</w:t>
      </w:r>
      <w:r>
        <w:rPr>
          <w:rFonts w:ascii="仿宋_GB2312" w:hAnsi="仿宋_GB2312" w:eastAsia="仿宋_GB2312" w:cs="仿宋_GB2312"/>
          <w:sz w:val="32"/>
          <w:szCs w:val="32"/>
          <w:lang w:val="en"/>
        </w:rPr>
        <w:t>；</w:t>
      </w:r>
    </w:p>
    <w:p>
      <w:pPr>
        <w:pStyle w:val="3"/>
        <w:spacing w:line="560" w:lineRule="exact"/>
        <w:ind w:firstLine="64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三</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《城市道路工程设计规范》（CJJ 37）</w:t>
      </w:r>
      <w:r>
        <w:rPr>
          <w:rFonts w:ascii="仿宋_GB2312" w:hAnsi="仿宋_GB2312" w:eastAsia="仿宋_GB2312" w:cs="仿宋_GB2312"/>
          <w:sz w:val="32"/>
          <w:szCs w:val="32"/>
          <w:lang w:val="en"/>
        </w:rPr>
        <w:t>；</w:t>
      </w:r>
    </w:p>
    <w:p>
      <w:pPr>
        <w:pStyle w:val="3"/>
        <w:spacing w:line="560" w:lineRule="exact"/>
        <w:ind w:firstLine="64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lang w:val="en"/>
        </w:rPr>
        <w:t>四</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《深圳市城市规划标准与准则》（2021版）</w:t>
      </w:r>
      <w:r>
        <w:rPr>
          <w:rFonts w:ascii="仿宋_GB2312" w:hAnsi="仿宋_GB2312" w:eastAsia="仿宋_GB2312" w:cs="仿宋_GB2312"/>
          <w:sz w:val="32"/>
          <w:szCs w:val="32"/>
          <w:lang w:val="en"/>
        </w:rPr>
        <w:t>；</w:t>
      </w:r>
    </w:p>
    <w:p>
      <w:pPr>
        <w:pStyle w:val="3"/>
        <w:spacing w:line="560" w:lineRule="exact"/>
        <w:ind w:firstLine="64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（五）</w:t>
      </w:r>
      <w:r>
        <w:rPr>
          <w:rFonts w:hint="eastAsia" w:ascii="仿宋_GB2312" w:hAnsi="仿宋_GB2312" w:eastAsia="仿宋_GB2312" w:cs="仿宋_GB2312"/>
          <w:sz w:val="32"/>
          <w:szCs w:val="32"/>
        </w:rPr>
        <w:t>《城市道路照明设计标准》（CJJ 45）</w:t>
      </w:r>
      <w:r>
        <w:rPr>
          <w:rFonts w:ascii="仿宋_GB2312" w:hAnsi="仿宋_GB2312" w:eastAsia="仿宋_GB2312" w:cs="仿宋_GB2312"/>
          <w:sz w:val="32"/>
          <w:szCs w:val="32"/>
          <w:lang w:val="en"/>
        </w:rPr>
        <w:t>；</w:t>
      </w:r>
    </w:p>
    <w:p>
      <w:pPr>
        <w:pStyle w:val="3"/>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w:t>
      </w:r>
      <w:r>
        <w:rPr>
          <w:rFonts w:hint="eastAsia" w:ascii="仿宋_GB2312" w:hAnsi="仿宋_GB2312" w:eastAsia="仿宋_GB2312" w:cs="仿宋_GB2312"/>
          <w:sz w:val="32"/>
          <w:szCs w:val="32"/>
        </w:rPr>
        <w:t>《道路交通标志和标线》（GB 5768）</w:t>
      </w:r>
      <w:r>
        <w:rPr>
          <w:rFonts w:ascii="仿宋_GB2312" w:hAnsi="仿宋_GB2312" w:eastAsia="仿宋_GB2312" w:cs="仿宋_GB2312"/>
          <w:sz w:val="32"/>
          <w:szCs w:val="32"/>
          <w:lang w:val="en"/>
        </w:rPr>
        <w:t>；</w:t>
      </w:r>
    </w:p>
    <w:p>
      <w:pPr>
        <w:pStyle w:val="3"/>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（七）</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城市道路交通标志和标线设置规范》</w:t>
      </w:r>
      <w:r>
        <w:rPr>
          <w:rFonts w:hint="eastAsia" w:ascii="仿宋_GB2312" w:hAnsi="仿宋_GB2312" w:eastAsia="仿宋_GB2312" w:cs="仿宋_GB2312"/>
          <w:spacing w:val="-20"/>
          <w:sz w:val="32"/>
          <w:szCs w:val="32"/>
        </w:rPr>
        <w:t>（GB 51038）</w:t>
      </w:r>
      <w:r>
        <w:rPr>
          <w:rFonts w:ascii="仿宋_GB2312" w:hAnsi="仿宋_GB2312" w:eastAsia="仿宋_GB2312" w:cs="仿宋_GB2312"/>
          <w:sz w:val="32"/>
          <w:szCs w:val="32"/>
          <w:lang w:val="en"/>
        </w:rPr>
        <w:t>；</w:t>
      </w:r>
    </w:p>
    <w:p>
      <w:pPr>
        <w:pStyle w:val="3"/>
        <w:spacing w:line="560" w:lineRule="exact"/>
        <w:ind w:firstLine="640"/>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
        </w:rPr>
        <w:t>八</w:t>
      </w:r>
      <w:r>
        <w:rPr>
          <w:rFonts w:hint="eastAsia" w:ascii="仿宋_GB2312" w:hAnsi="仿宋_GB2312" w:eastAsia="仿宋_GB2312" w:cs="仿宋_GB2312"/>
          <w:sz w:val="32"/>
          <w:szCs w:val="32"/>
        </w:rPr>
        <w:t>）《道路交通标线质量要求和检测方法》（GBT 16311）</w:t>
      </w:r>
      <w:r>
        <w:rPr>
          <w:rFonts w:hint="eastAsia" w:ascii="仿宋_GB2312" w:hAnsi="仿宋_GB2312" w:eastAsia="仿宋_GB2312" w:cs="仿宋_GB2312"/>
          <w:sz w:val="32"/>
          <w:szCs w:val="32"/>
          <w:lang w:val="en"/>
        </w:rPr>
        <w:t>；</w:t>
      </w:r>
    </w:p>
    <w:p>
      <w:pPr>
        <w:pStyle w:val="3"/>
        <w:spacing w:line="560" w:lineRule="exact"/>
        <w:ind w:firstLine="64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（九）</w:t>
      </w:r>
      <w:r>
        <w:rPr>
          <w:rFonts w:hint="eastAsia" w:ascii="仿宋_GB2312" w:hAnsi="仿宋_GB2312" w:eastAsia="仿宋_GB2312" w:cs="仿宋_GB2312"/>
          <w:sz w:val="32"/>
          <w:szCs w:val="32"/>
        </w:rPr>
        <w:t>《城市道路交通设施设计规范》（GB 50688）</w:t>
      </w:r>
      <w:r>
        <w:rPr>
          <w:rFonts w:hint="eastAsia" w:ascii="仿宋_GB2312" w:hAnsi="仿宋_GB2312" w:eastAsia="仿宋_GB2312" w:cs="仿宋_GB2312"/>
          <w:sz w:val="32"/>
          <w:szCs w:val="32"/>
          <w:lang w:val="en"/>
        </w:rPr>
        <w:t>；</w:t>
      </w:r>
    </w:p>
    <w:p>
      <w:pPr>
        <w:pStyle w:val="3"/>
        <w:spacing w:line="560" w:lineRule="exact"/>
        <w:ind w:firstLine="64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（十）</w:t>
      </w:r>
      <w:r>
        <w:rPr>
          <w:rFonts w:hint="eastAsia" w:ascii="仿宋_GB2312" w:hAnsi="仿宋_GB2312" w:eastAsia="仿宋_GB2312" w:cs="仿宋_GB2312"/>
          <w:sz w:val="32"/>
          <w:szCs w:val="32"/>
        </w:rPr>
        <w:t>《公路交通安全设施设计规范》(JTG D81)</w:t>
      </w:r>
      <w:r>
        <w:rPr>
          <w:rFonts w:hint="eastAsia" w:ascii="仿宋_GB2312" w:hAnsi="仿宋_GB2312" w:eastAsia="仿宋_GB2312" w:cs="仿宋_GB2312"/>
          <w:sz w:val="32"/>
          <w:szCs w:val="32"/>
          <w:lang w:val="en"/>
        </w:rPr>
        <w:t>；</w:t>
      </w:r>
    </w:p>
    <w:p>
      <w:pPr>
        <w:pStyle w:val="3"/>
        <w:spacing w:line="560" w:lineRule="exact"/>
        <w:ind w:firstLine="64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（十一）</w:t>
      </w:r>
      <w:r>
        <w:rPr>
          <w:rFonts w:hint="eastAsia" w:ascii="仿宋_GB2312" w:hAnsi="仿宋_GB2312" w:eastAsia="仿宋_GB2312" w:cs="仿宋_GB2312"/>
          <w:sz w:val="32"/>
          <w:szCs w:val="32"/>
        </w:rPr>
        <w:t>《公路交通事故多发点段及严重安全隐患排查工作规范（试行）》（公交管〔2019〕172号）</w:t>
      </w:r>
      <w:r>
        <w:rPr>
          <w:rFonts w:hint="eastAsia" w:ascii="仿宋_GB2312" w:hAnsi="仿宋_GB2312" w:eastAsia="仿宋_GB2312" w:cs="仿宋_GB2312"/>
          <w:sz w:val="32"/>
          <w:szCs w:val="32"/>
          <w:lang w:val="en"/>
        </w:rPr>
        <w:t>。</w:t>
      </w:r>
    </w:p>
    <w:p>
      <w:pPr>
        <w:pStyle w:val="3"/>
        <w:spacing w:line="560" w:lineRule="exact"/>
        <w:ind w:firstLine="640"/>
        <w:outlineLvl w:val="0"/>
        <w:rPr>
          <w:rFonts w:ascii="Times New Roman" w:hAnsi="Times New Roman" w:eastAsia="黑体"/>
          <w:sz w:val="32"/>
          <w:szCs w:val="32"/>
        </w:rPr>
      </w:pPr>
      <w:r>
        <w:rPr>
          <w:rFonts w:ascii="Times New Roman" w:hAnsi="Times New Roman" w:eastAsia="黑体"/>
          <w:sz w:val="32"/>
          <w:szCs w:val="32"/>
        </w:rPr>
        <w:t>三、术语和定义</w:t>
      </w:r>
    </w:p>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（一）智能网联汽车</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智能网联汽车是指可以由自动驾驶系统替代人的操作在道路上安全行驶的汽车，包括有条件自动驾驶、高度自动驾驶和完全自动驾驶三种类型。</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有条件自动驾驶，是指自动驾驶系统可以在设计运行条件下完成动态驾驶任务，在自动驾驶系统提出动态驾驶任务接管请求时，驾驶人应当响应该请求并立即接管车辆。</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高度自动驾驶，是指自动驾驶系统可以在设计运行条件下完成所有动态驾驶任务，在特定环境下自动驾驶系统提出动态驾驶任务接管请求时，驾驶人应当响应该请求并立即接管车辆。</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完全自动驾驶，是指自动驾驶系统可以完成驾驶人能够完成的所有道路环境下的动态驾驶任务，不需要人工操作。</w:t>
      </w:r>
    </w:p>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）道路测试</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道路测试是指在公路（包括高速公路）、城市道路、区域范围内等用于机动车通行的各类道路指定的路段进行的智能网联汽车自动驾驶功能测试活动</w:t>
      </w:r>
      <w:r>
        <w:rPr>
          <w:rFonts w:ascii="Times New Roman" w:hAnsi="Times New Roman" w:eastAsia="仿宋_GB2312"/>
          <w:sz w:val="32"/>
          <w:szCs w:val="32"/>
        </w:rPr>
        <w:t>。</w:t>
      </w:r>
    </w:p>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）示范应用</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示范应用是指在公路（包括高速公路）、城市道路、区域范围内等用于机动车通行的各类道路指定的路段进行的具有试点、试行效果的智能网联汽车载人载物运行活动</w:t>
      </w:r>
      <w:r>
        <w:rPr>
          <w:rFonts w:ascii="Times New Roman" w:hAnsi="Times New Roman" w:eastAsia="仿宋_GB2312"/>
          <w:sz w:val="32"/>
          <w:szCs w:val="32"/>
        </w:rPr>
        <w:t>。</w:t>
      </w:r>
    </w:p>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w:t>
      </w:r>
      <w:r>
        <w:rPr>
          <w:rFonts w:hint="eastAsia" w:ascii="Times New Roman" w:hAnsi="Times New Roman" w:eastAsia="楷体_GB2312"/>
          <w:sz w:val="32"/>
          <w:szCs w:val="32"/>
        </w:rPr>
        <w:t>四</w:t>
      </w:r>
      <w:r>
        <w:rPr>
          <w:rFonts w:ascii="Times New Roman" w:hAnsi="Times New Roman" w:eastAsia="楷体_GB2312"/>
          <w:sz w:val="32"/>
          <w:szCs w:val="32"/>
        </w:rPr>
        <w:t>）道路测试与示范应用开放道路</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道路测试与示范应用开放道路是指在既有的公路（包括高速公路）、城市道路、区域范围内等指定的专门用于进行智能网联汽车道路测试与示范应用的道路，简称开放道路</w:t>
      </w:r>
      <w:r>
        <w:rPr>
          <w:rFonts w:ascii="Times New Roman" w:hAnsi="Times New Roman" w:eastAsia="仿宋_GB2312"/>
          <w:sz w:val="32"/>
          <w:szCs w:val="32"/>
        </w:rPr>
        <w:t>。</w:t>
      </w:r>
    </w:p>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w:t>
      </w:r>
      <w:r>
        <w:rPr>
          <w:rFonts w:hint="eastAsia" w:ascii="Times New Roman" w:hAnsi="Times New Roman" w:eastAsia="楷体_GB2312"/>
          <w:sz w:val="32"/>
          <w:szCs w:val="32"/>
        </w:rPr>
        <w:t>五</w:t>
      </w:r>
      <w:r>
        <w:rPr>
          <w:rFonts w:ascii="Times New Roman" w:hAnsi="Times New Roman" w:eastAsia="楷体_GB2312"/>
          <w:sz w:val="32"/>
          <w:szCs w:val="32"/>
        </w:rPr>
        <w:t>）道路复杂度等级评估</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基于道路交通安全原则，综合考虑交通参与者（人）、交通流（车）、道路设施（路）、道路交通环境（环境）等因素，对道路复杂度进行综合评估和分级</w:t>
      </w:r>
      <w:r>
        <w:rPr>
          <w:rFonts w:ascii="Times New Roman" w:hAnsi="Times New Roman" w:eastAsia="仿宋_GB2312"/>
          <w:sz w:val="32"/>
          <w:szCs w:val="32"/>
        </w:rPr>
        <w:t>。</w:t>
      </w:r>
    </w:p>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w:t>
      </w:r>
      <w:r>
        <w:rPr>
          <w:rFonts w:hint="eastAsia" w:ascii="Times New Roman" w:hAnsi="Times New Roman" w:eastAsia="楷体_GB2312"/>
          <w:sz w:val="32"/>
          <w:szCs w:val="32"/>
        </w:rPr>
        <w:t>六</w:t>
      </w:r>
      <w:r>
        <w:rPr>
          <w:rFonts w:ascii="Times New Roman" w:hAnsi="Times New Roman" w:eastAsia="楷体_GB2312"/>
          <w:sz w:val="32"/>
          <w:szCs w:val="32"/>
        </w:rPr>
        <w:t>）道路分级开放</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结合道路复杂度等级评估结果，由简单到复杂开放道路</w:t>
      </w:r>
      <w:r>
        <w:rPr>
          <w:rFonts w:ascii="Times New Roman" w:hAnsi="Times New Roman" w:eastAsia="仿宋_GB2312"/>
          <w:sz w:val="32"/>
          <w:szCs w:val="32"/>
        </w:rPr>
        <w:t>。</w:t>
      </w:r>
    </w:p>
    <w:p>
      <w:pPr>
        <w:pStyle w:val="3"/>
        <w:spacing w:line="560" w:lineRule="exact"/>
        <w:ind w:firstLine="640"/>
        <w:outlineLvl w:val="0"/>
        <w:rPr>
          <w:rFonts w:ascii="Times New Roman" w:hAnsi="Times New Roman" w:eastAsia="黑体"/>
          <w:sz w:val="32"/>
          <w:szCs w:val="32"/>
        </w:rPr>
      </w:pPr>
      <w:r>
        <w:rPr>
          <w:rFonts w:ascii="Times New Roman" w:hAnsi="Times New Roman" w:eastAsia="黑体"/>
          <w:sz w:val="32"/>
          <w:szCs w:val="32"/>
        </w:rPr>
        <w:t>四、道路复杂度等级评估</w:t>
      </w:r>
    </w:p>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（一）评估目的</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针对拟开放道路，综合考虑交通参与者（人）、交通流（车）、道路设施（路）、道路交通环境（环境）等因素进行复杂度评估，并划分为低复杂度（Ⅰ级道路）、中复杂度（Ⅱ级道路）、高复杂度（Ⅲ级道路）、超高复杂度（Ⅳ级道路）四个等级，作为本市智能网联汽车开放道路管理的参考依据</w:t>
      </w:r>
      <w:r>
        <w:rPr>
          <w:rFonts w:ascii="Times New Roman" w:hAnsi="Times New Roman" w:eastAsia="仿宋_GB2312"/>
          <w:sz w:val="32"/>
          <w:szCs w:val="32"/>
        </w:rPr>
        <w:t>。</w:t>
      </w:r>
    </w:p>
    <w:p>
      <w:pPr>
        <w:pStyle w:val="34"/>
        <w:spacing w:line="560" w:lineRule="exact"/>
        <w:ind w:firstLine="640"/>
        <w:outlineLvl w:val="1"/>
        <w:rPr>
          <w:rFonts w:ascii="Times New Roman" w:hAnsi="Times New Roman"/>
          <w:sz w:val="32"/>
          <w:szCs w:val="32"/>
          <w:lang w:val="en"/>
        </w:rPr>
      </w:pPr>
      <w:r>
        <w:rPr>
          <w:rFonts w:ascii="Times New Roman" w:hAnsi="Times New Roman" w:eastAsia="楷体_GB2312"/>
          <w:sz w:val="32"/>
          <w:szCs w:val="32"/>
        </w:rPr>
        <w:t>（二）道路复杂度等级评估分级</w:t>
      </w:r>
      <w:r>
        <w:rPr>
          <w:rFonts w:hint="eastAsia" w:ascii="Times New Roman" w:hAnsi="Times New Roman" w:eastAsia="楷体_GB2312"/>
          <w:sz w:val="32"/>
          <w:szCs w:val="32"/>
        </w:rPr>
        <w:t>方案</w:t>
      </w:r>
    </w:p>
    <w:p>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综合考虑交通参与者、交通流、道路设施、道路交通环境等因素对道路复杂度的影响，全面评估道路复杂度并划分等级</w:t>
      </w:r>
      <w:r>
        <w:rPr>
          <w:rFonts w:ascii="Times New Roman" w:hAnsi="Times New Roman" w:eastAsia="仿宋_GB2312"/>
          <w:sz w:val="32"/>
          <w:szCs w:val="32"/>
        </w:rPr>
        <w:t>。</w:t>
      </w:r>
    </w:p>
    <w:p>
      <w:pPr>
        <w:pStyle w:val="3"/>
        <w:spacing w:line="560" w:lineRule="exact"/>
        <w:ind w:firstLine="64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1.道路复杂度指标</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从人、车、路、环境等方面综合选取指标进行道路复杂度评估，具体包括建设用地密度、热点片区分布、交通运行指数、交通组成、道路线形、非机动车道形式、交叉口数量及形式、道路开口数量、标志标线清晰度、路面质量、交通事故数量、路侧施工及停车占道情况、视距不良点位、通信信号不良点位等</w:t>
      </w:r>
      <w:r>
        <w:rPr>
          <w:rFonts w:ascii="仿宋_GB2312" w:hAnsi="仿宋_GB2312" w:eastAsia="仿宋_GB2312" w:cs="仿宋_GB2312"/>
          <w:sz w:val="32"/>
          <w:szCs w:val="32"/>
        </w:rPr>
        <w:t>14项指标，并将各指标量化分级</w:t>
      </w:r>
      <w:r>
        <w:rPr>
          <w:rFonts w:hint="eastAsia" w:ascii="仿宋_GB2312" w:hAnsi="仿宋_GB2312" w:eastAsia="仿宋_GB2312" w:cs="仿宋_GB2312"/>
          <w:sz w:val="32"/>
          <w:szCs w:val="32"/>
        </w:rPr>
        <w:t>（详见表1）。</w:t>
      </w:r>
    </w:p>
    <w:p>
      <w:pPr>
        <w:pStyle w:val="3"/>
        <w:keepNext/>
        <w:spacing w:line="560" w:lineRule="exact"/>
        <w:jc w:val="center"/>
        <w:rPr>
          <w:rFonts w:ascii="仿宋_GB2312" w:hAnsi="等线 Light" w:eastAsia="仿宋_GB2312"/>
          <w:color w:val="000000"/>
          <w:sz w:val="24"/>
          <w:szCs w:val="24"/>
        </w:rPr>
      </w:pPr>
      <w:r>
        <w:rPr>
          <w:rFonts w:hint="eastAsia" w:ascii="仿宋_GB2312" w:hAnsi="等线 Light" w:eastAsia="仿宋_GB2312"/>
          <w:color w:val="000000"/>
          <w:sz w:val="24"/>
          <w:szCs w:val="24"/>
        </w:rPr>
        <w:t xml:space="preserve">表 </w:t>
      </w:r>
      <w:r>
        <w:rPr>
          <w:rFonts w:hint="eastAsia" w:ascii="仿宋_GB2312" w:hAnsi="等线 Light" w:eastAsia="仿宋_GB2312"/>
          <w:color w:val="000000"/>
          <w:sz w:val="24"/>
          <w:szCs w:val="24"/>
        </w:rPr>
        <w:fldChar w:fldCharType="begin"/>
      </w:r>
      <w:r>
        <w:rPr>
          <w:rFonts w:hint="eastAsia" w:ascii="仿宋_GB2312" w:hAnsi="等线 Light" w:eastAsia="仿宋_GB2312"/>
          <w:color w:val="000000"/>
          <w:sz w:val="24"/>
          <w:szCs w:val="24"/>
        </w:rPr>
        <w:instrText xml:space="preserve"> SEQ 表 \* ARABIC </w:instrText>
      </w:r>
      <w:r>
        <w:rPr>
          <w:rFonts w:hint="eastAsia" w:ascii="仿宋_GB2312" w:hAnsi="等线 Light" w:eastAsia="仿宋_GB2312"/>
          <w:color w:val="000000"/>
          <w:sz w:val="24"/>
          <w:szCs w:val="24"/>
        </w:rPr>
        <w:fldChar w:fldCharType="separate"/>
      </w:r>
      <w:r>
        <w:rPr>
          <w:rFonts w:ascii="仿宋_GB2312" w:hAnsi="等线 Light" w:eastAsia="仿宋_GB2312"/>
          <w:color w:val="000000"/>
          <w:sz w:val="24"/>
          <w:szCs w:val="24"/>
        </w:rPr>
        <w:t>1</w:t>
      </w:r>
      <w:r>
        <w:rPr>
          <w:rFonts w:hint="eastAsia" w:ascii="仿宋_GB2312" w:hAnsi="等线 Light" w:eastAsia="仿宋_GB2312"/>
          <w:color w:val="000000"/>
          <w:sz w:val="24"/>
          <w:szCs w:val="24"/>
        </w:rPr>
        <w:fldChar w:fldCharType="end"/>
      </w:r>
      <w:r>
        <w:rPr>
          <w:rFonts w:hint="eastAsia" w:ascii="仿宋_GB2312" w:hAnsi="等线 Light" w:eastAsia="仿宋_GB2312"/>
          <w:color w:val="000000"/>
          <w:sz w:val="24"/>
          <w:szCs w:val="24"/>
        </w:rPr>
        <w:t xml:space="preserve"> 开放道路复杂度评估指标及分级</w:t>
      </w:r>
    </w:p>
    <w:tbl>
      <w:tblPr>
        <w:tblStyle w:val="16"/>
        <w:tblW w:w="7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737"/>
        <w:gridCol w:w="1419"/>
        <w:gridCol w:w="1928"/>
        <w:gridCol w:w="3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blHeader/>
          <w:jc w:val="center"/>
        </w:trPr>
        <w:tc>
          <w:tcPr>
            <w:tcW w:w="737" w:type="dxa"/>
            <w:noWrap/>
            <w:vAlign w:val="center"/>
          </w:tcPr>
          <w:p>
            <w:pPr>
              <w:pStyle w:val="3"/>
              <w:jc w:val="center"/>
              <w:rPr>
                <w:rFonts w:ascii="Times New Roman" w:hAnsi="Times New Roman" w:eastAsia="仿宋_GB2312"/>
                <w:b/>
                <w:sz w:val="24"/>
                <w:szCs w:val="24"/>
              </w:rPr>
            </w:pPr>
            <w:r>
              <w:rPr>
                <w:rFonts w:ascii="Times New Roman" w:hAnsi="Times New Roman" w:eastAsia="仿宋_GB2312"/>
                <w:b/>
                <w:sz w:val="24"/>
                <w:szCs w:val="24"/>
              </w:rPr>
              <w:t>序号</w:t>
            </w:r>
          </w:p>
        </w:tc>
        <w:tc>
          <w:tcPr>
            <w:tcW w:w="737" w:type="dxa"/>
            <w:noWrap/>
            <w:vAlign w:val="center"/>
          </w:tcPr>
          <w:p>
            <w:pPr>
              <w:pStyle w:val="3"/>
              <w:jc w:val="center"/>
              <w:rPr>
                <w:rFonts w:ascii="Times New Roman" w:hAnsi="Times New Roman" w:eastAsia="仿宋_GB2312"/>
                <w:b/>
                <w:sz w:val="24"/>
                <w:szCs w:val="24"/>
              </w:rPr>
            </w:pPr>
            <w:r>
              <w:rPr>
                <w:rFonts w:ascii="Times New Roman" w:hAnsi="Times New Roman" w:eastAsia="仿宋_GB2312"/>
                <w:b/>
                <w:sz w:val="24"/>
                <w:szCs w:val="24"/>
              </w:rPr>
              <w:t>分类</w:t>
            </w:r>
          </w:p>
        </w:tc>
        <w:tc>
          <w:tcPr>
            <w:tcW w:w="1419" w:type="dxa"/>
            <w:noWrap w:val="0"/>
            <w:vAlign w:val="center"/>
          </w:tcPr>
          <w:p>
            <w:pPr>
              <w:pStyle w:val="3"/>
              <w:jc w:val="center"/>
              <w:rPr>
                <w:rFonts w:ascii="Times New Roman" w:hAnsi="Times New Roman" w:eastAsia="仿宋_GB2312"/>
                <w:b/>
                <w:sz w:val="24"/>
                <w:szCs w:val="24"/>
              </w:rPr>
            </w:pPr>
            <w:r>
              <w:rPr>
                <w:rFonts w:ascii="Times New Roman" w:hAnsi="Times New Roman" w:eastAsia="仿宋_GB2312"/>
                <w:b/>
                <w:sz w:val="24"/>
                <w:szCs w:val="24"/>
              </w:rPr>
              <w:t>指标内容</w:t>
            </w:r>
          </w:p>
        </w:tc>
        <w:tc>
          <w:tcPr>
            <w:tcW w:w="1928" w:type="dxa"/>
            <w:noWrap w:val="0"/>
            <w:vAlign w:val="center"/>
          </w:tcPr>
          <w:p>
            <w:pPr>
              <w:pStyle w:val="3"/>
              <w:jc w:val="center"/>
              <w:rPr>
                <w:rFonts w:ascii="Times New Roman" w:hAnsi="Times New Roman" w:eastAsia="仿宋_GB2312"/>
                <w:b/>
                <w:sz w:val="24"/>
                <w:szCs w:val="24"/>
              </w:rPr>
            </w:pPr>
            <w:r>
              <w:rPr>
                <w:rFonts w:hint="eastAsia" w:ascii="Times New Roman" w:hAnsi="Times New Roman" w:eastAsia="仿宋_GB2312"/>
                <w:b/>
                <w:sz w:val="24"/>
                <w:szCs w:val="24"/>
              </w:rPr>
              <w:t>指标</w:t>
            </w:r>
            <w:r>
              <w:rPr>
                <w:rFonts w:ascii="Times New Roman" w:hAnsi="Times New Roman" w:eastAsia="仿宋_GB2312"/>
                <w:b/>
                <w:sz w:val="24"/>
                <w:szCs w:val="24"/>
              </w:rPr>
              <w:t>解释</w:t>
            </w:r>
          </w:p>
        </w:tc>
        <w:tc>
          <w:tcPr>
            <w:tcW w:w="3175" w:type="dxa"/>
            <w:noWrap w:val="0"/>
            <w:vAlign w:val="center"/>
          </w:tcPr>
          <w:p>
            <w:pPr>
              <w:pStyle w:val="3"/>
              <w:jc w:val="center"/>
              <w:rPr>
                <w:rFonts w:ascii="Times New Roman" w:hAnsi="Times New Roman" w:eastAsia="仿宋_GB2312"/>
                <w:b/>
                <w:sz w:val="24"/>
                <w:szCs w:val="24"/>
              </w:rPr>
            </w:pPr>
            <w:r>
              <w:rPr>
                <w:rFonts w:ascii="Times New Roman" w:hAnsi="Times New Roman" w:eastAsia="仿宋_GB2312"/>
                <w:b/>
                <w:sz w:val="24"/>
                <w:szCs w:val="24"/>
              </w:rPr>
              <w:t>指标取值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w:t>
            </w: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建设用地密度</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道路周边区域划定的建设用地密度等级</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层次一：密度四、五区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层次二：密度二、三区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层次三：密度一区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热点片区分布</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沿线学校、医院、商圈等人流密集场所的分布密度</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层次一：0~0.5个/公里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层次二：0.5~1个/公里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层次三：1~2个/公里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车</w:t>
            </w: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交通运行指数</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道路交通运行指数</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交通组成</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ascii="仿宋_GB2312" w:hAnsi="仿宋_GB2312" w:eastAsia="仿宋_GB2312" w:cs="仿宋_GB2312"/>
                <w:sz w:val="24"/>
                <w:szCs w:val="24"/>
              </w:rPr>
              <w:t>重型汽</w:t>
            </w:r>
            <w:r>
              <w:rPr>
                <w:rFonts w:hint="eastAsia" w:ascii="仿宋_GB2312" w:hAnsi="仿宋_GB2312" w:eastAsia="仿宋_GB2312" w:cs="仿宋_GB2312"/>
                <w:sz w:val="24"/>
                <w:szCs w:val="24"/>
              </w:rPr>
              <w:t>车（重型自卸车、货车等）、“两客一危”等车辆占比</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w:t>
            </w: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道路线形</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急转弯、长大坡等特殊道路线形位置分布密度</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层次二：0~0.5个/公里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层次三：0.5~1.5个/公里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非机动车道形式</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道路两侧设置的非机动车道形式</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层次一：机非绿化、护栏分隔专用道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层次二：机非共板标线分隔专用道、人非共板无专用道（条件较好）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层次三：人非共板无专用道（条件较差）、无非机动车道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交叉口数量及形式</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沿线道路交叉口数量及形式（以十字路口为标准按照风险值对其他形式路口进行数量换算）</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层次一：0~2个/公里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层次二：2~4个/公里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层次三：4~6个/公里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道路开口数量</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沿线地块、建筑出入口等开口数量</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层次一：0~2个/公里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层次二：2~4个/公里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层次三：4~6个/公里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标志标线清晰度</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标志标线不清晰点位数量</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层次一：0~2处/公里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层次二：2~4处/公里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层次三：4~6处/公里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路面质量</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坑槽、松散、沉陷等路面病害路段占比</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环境</w:t>
            </w: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交通事故数量</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路段平均每年每公里发生的交通事故数量</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层次一：0~0.05起/公里/年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层次二：0.05~0.2起/公里/年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层次三：0.2~0.4起/公里/年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路侧施工及停车占道情况</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因施工、停车等现象占用道路资源情况路段占比</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视距不良点位</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因绿化、建筑、弯道等导致车辆行驶视野被遮挡位置分布密度</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层次二：0~0.7个/公里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层次三：0.7~1.5个/公里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37"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通信信号不良点位</w:t>
            </w:r>
          </w:p>
        </w:tc>
        <w:tc>
          <w:tcPr>
            <w:tcW w:w="1928" w:type="dxa"/>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因隧道、地下通道、桥下道路及涵洞、建筑上盖等通信信号不良位置分布密度</w:t>
            </w: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层次一：0个/公里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层次二：0~0.5个/公里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37" w:type="dxa"/>
            <w:vMerge w:val="continue"/>
            <w:noWrap w:val="0"/>
            <w:vAlign w:val="center"/>
          </w:tcPr>
          <w:p>
            <w:pPr>
              <w:pStyle w:val="3"/>
              <w:jc w:val="center"/>
              <w:rPr>
                <w:rFonts w:ascii="仿宋_GB2312" w:hAnsi="仿宋_GB2312" w:eastAsia="仿宋_GB2312" w:cs="仿宋_GB2312"/>
                <w:sz w:val="24"/>
                <w:szCs w:val="24"/>
              </w:rPr>
            </w:pPr>
          </w:p>
        </w:tc>
        <w:tc>
          <w:tcPr>
            <w:tcW w:w="737" w:type="dxa"/>
            <w:vMerge w:val="continue"/>
            <w:noWrap w:val="0"/>
            <w:vAlign w:val="center"/>
          </w:tcPr>
          <w:p>
            <w:pPr>
              <w:pStyle w:val="3"/>
              <w:jc w:val="center"/>
              <w:rPr>
                <w:rFonts w:ascii="仿宋_GB2312" w:hAnsi="仿宋_GB2312" w:eastAsia="仿宋_GB2312" w:cs="仿宋_GB2312"/>
                <w:sz w:val="24"/>
                <w:szCs w:val="24"/>
              </w:rPr>
            </w:pPr>
          </w:p>
        </w:tc>
        <w:tc>
          <w:tcPr>
            <w:tcW w:w="1419" w:type="dxa"/>
            <w:vMerge w:val="continue"/>
            <w:noWrap w:val="0"/>
            <w:vAlign w:val="center"/>
          </w:tcPr>
          <w:p>
            <w:pPr>
              <w:pStyle w:val="3"/>
              <w:jc w:val="center"/>
              <w:rPr>
                <w:rFonts w:ascii="仿宋_GB2312" w:hAnsi="仿宋_GB2312" w:eastAsia="仿宋_GB2312" w:cs="仿宋_GB2312"/>
                <w:sz w:val="24"/>
                <w:szCs w:val="24"/>
              </w:rPr>
            </w:pPr>
          </w:p>
        </w:tc>
        <w:tc>
          <w:tcPr>
            <w:tcW w:w="1928" w:type="dxa"/>
            <w:vMerge w:val="continue"/>
            <w:noWrap w:val="0"/>
            <w:vAlign w:val="center"/>
          </w:tcPr>
          <w:p>
            <w:pPr>
              <w:pStyle w:val="3"/>
              <w:jc w:val="center"/>
              <w:rPr>
                <w:rFonts w:ascii="仿宋_GB2312" w:hAnsi="仿宋_GB2312" w:eastAsia="仿宋_GB2312" w:cs="仿宋_GB2312"/>
                <w:sz w:val="24"/>
                <w:szCs w:val="24"/>
              </w:rPr>
            </w:pPr>
          </w:p>
        </w:tc>
        <w:tc>
          <w:tcPr>
            <w:tcW w:w="3175" w:type="dxa"/>
            <w:noWrap/>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层次三：0.5~1个/公里</w:t>
            </w:r>
          </w:p>
        </w:tc>
      </w:tr>
    </w:tbl>
    <w:p>
      <w:pPr>
        <w:pStyle w:val="3"/>
        <w:spacing w:line="560" w:lineRule="exact"/>
        <w:ind w:firstLine="64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2.道路复杂度指标权重</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根据各指标对道路复杂度的影响大小，确定14项道路评估指标权重方案。</w:t>
      </w:r>
    </w:p>
    <w:p>
      <w:pPr>
        <w:pStyle w:val="3"/>
        <w:keepNext/>
        <w:spacing w:line="560" w:lineRule="exact"/>
        <w:jc w:val="center"/>
        <w:rPr>
          <w:rFonts w:ascii="仿宋_GB2312" w:hAnsi="等线 Light" w:eastAsia="仿宋_GB2312"/>
          <w:color w:val="000000"/>
          <w:sz w:val="24"/>
          <w:szCs w:val="24"/>
        </w:rPr>
      </w:pPr>
      <w:r>
        <w:rPr>
          <w:rFonts w:ascii="仿宋_GB2312" w:hAnsi="等线 Light" w:eastAsia="仿宋_GB2312"/>
          <w:color w:val="000000"/>
          <w:sz w:val="24"/>
          <w:szCs w:val="24"/>
        </w:rPr>
        <w:t xml:space="preserve">表 </w:t>
      </w:r>
      <w:r>
        <w:rPr>
          <w:rFonts w:ascii="仿宋_GB2312" w:hAnsi="等线 Light" w:eastAsia="仿宋_GB2312"/>
          <w:color w:val="000000"/>
          <w:sz w:val="24"/>
          <w:szCs w:val="24"/>
        </w:rPr>
        <w:fldChar w:fldCharType="begin"/>
      </w:r>
      <w:r>
        <w:rPr>
          <w:rFonts w:ascii="仿宋_GB2312" w:hAnsi="等线 Light" w:eastAsia="仿宋_GB2312"/>
          <w:color w:val="000000"/>
          <w:sz w:val="24"/>
          <w:szCs w:val="24"/>
        </w:rPr>
        <w:instrText xml:space="preserve"> SEQ 表 \* ARABIC </w:instrText>
      </w:r>
      <w:r>
        <w:rPr>
          <w:rFonts w:ascii="仿宋_GB2312" w:hAnsi="等线 Light" w:eastAsia="仿宋_GB2312"/>
          <w:color w:val="000000"/>
          <w:sz w:val="24"/>
          <w:szCs w:val="24"/>
        </w:rPr>
        <w:fldChar w:fldCharType="separate"/>
      </w:r>
      <w:r>
        <w:rPr>
          <w:rFonts w:ascii="仿宋_GB2312" w:hAnsi="等线 Light" w:eastAsia="仿宋_GB2312"/>
          <w:color w:val="000000"/>
          <w:sz w:val="24"/>
          <w:szCs w:val="24"/>
        </w:rPr>
        <w:t>2</w:t>
      </w:r>
      <w:r>
        <w:rPr>
          <w:rFonts w:ascii="仿宋_GB2312" w:hAnsi="等线 Light" w:eastAsia="仿宋_GB2312"/>
          <w:color w:val="000000"/>
          <w:sz w:val="24"/>
          <w:szCs w:val="24"/>
        </w:rPr>
        <w:fldChar w:fldCharType="end"/>
      </w:r>
      <w:r>
        <w:rPr>
          <w:rFonts w:ascii="仿宋_GB2312" w:hAnsi="等线 Light" w:eastAsia="仿宋_GB2312"/>
          <w:color w:val="000000"/>
          <w:sz w:val="24"/>
          <w:szCs w:val="24"/>
        </w:rPr>
        <w:t xml:space="preserve"> </w:t>
      </w:r>
      <w:r>
        <w:rPr>
          <w:rFonts w:hint="eastAsia" w:ascii="仿宋_GB2312" w:hAnsi="等线 Light" w:eastAsia="仿宋_GB2312"/>
          <w:color w:val="000000"/>
          <w:sz w:val="24"/>
          <w:szCs w:val="24"/>
        </w:rPr>
        <w:t>道路</w:t>
      </w:r>
      <w:r>
        <w:rPr>
          <w:rFonts w:ascii="仿宋_GB2312" w:hAnsi="等线 Light" w:eastAsia="仿宋_GB2312"/>
          <w:color w:val="000000"/>
          <w:sz w:val="24"/>
          <w:szCs w:val="24"/>
        </w:rPr>
        <w:t>复杂度指标</w:t>
      </w:r>
      <w:r>
        <w:rPr>
          <w:rFonts w:hint="eastAsia" w:ascii="仿宋_GB2312" w:hAnsi="等线 Light" w:eastAsia="仿宋_GB2312"/>
          <w:color w:val="000000"/>
          <w:sz w:val="24"/>
          <w:szCs w:val="24"/>
        </w:rPr>
        <w:t>权重</w:t>
      </w:r>
    </w:p>
    <w:tbl>
      <w:tblPr>
        <w:tblStyle w:val="16"/>
        <w:tblW w:w="8390" w:type="dxa"/>
        <w:jc w:val="center"/>
        <w:tblLayout w:type="fixed"/>
        <w:tblCellMar>
          <w:top w:w="0" w:type="dxa"/>
          <w:left w:w="108" w:type="dxa"/>
          <w:bottom w:w="0" w:type="dxa"/>
          <w:right w:w="108" w:type="dxa"/>
        </w:tblCellMar>
      </w:tblPr>
      <w:tblGrid>
        <w:gridCol w:w="1191"/>
        <w:gridCol w:w="1417"/>
        <w:gridCol w:w="1417"/>
        <w:gridCol w:w="2948"/>
        <w:gridCol w:w="1417"/>
      </w:tblGrid>
      <w:tr>
        <w:tblPrEx>
          <w:tblCellMar>
            <w:top w:w="0" w:type="dxa"/>
            <w:left w:w="108" w:type="dxa"/>
            <w:bottom w:w="0" w:type="dxa"/>
            <w:right w:w="108" w:type="dxa"/>
          </w:tblCellMar>
        </w:tblPrEx>
        <w:trPr>
          <w:trHeight w:val="442"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Times New Roman" w:hAnsi="Times New Roman" w:eastAsia="仿宋_GB2312"/>
                <w:b/>
                <w:sz w:val="24"/>
                <w:szCs w:val="24"/>
              </w:rPr>
            </w:pPr>
            <w:r>
              <w:rPr>
                <w:rFonts w:hint="eastAsia" w:ascii="Times New Roman" w:hAnsi="Times New Roman" w:eastAsia="仿宋_GB2312"/>
                <w:b/>
                <w:sz w:val="24"/>
                <w:szCs w:val="24"/>
              </w:rPr>
              <w:t>结果</w:t>
            </w:r>
          </w:p>
        </w:tc>
        <w:tc>
          <w:tcPr>
            <w:tcW w:w="1417" w:type="dxa"/>
            <w:tcBorders>
              <w:top w:val="single" w:color="auto" w:sz="4" w:space="0"/>
              <w:left w:val="nil"/>
              <w:bottom w:val="single" w:color="auto" w:sz="4" w:space="0"/>
              <w:right w:val="single" w:color="auto" w:sz="4" w:space="0"/>
            </w:tcBorders>
            <w:noWrap w:val="0"/>
            <w:vAlign w:val="center"/>
          </w:tcPr>
          <w:p>
            <w:pPr>
              <w:pStyle w:val="3"/>
              <w:jc w:val="center"/>
              <w:rPr>
                <w:rFonts w:ascii="Times New Roman" w:hAnsi="Times New Roman" w:eastAsia="仿宋_GB2312"/>
                <w:b/>
                <w:sz w:val="24"/>
                <w:szCs w:val="24"/>
              </w:rPr>
            </w:pPr>
            <w:r>
              <w:rPr>
                <w:rFonts w:hint="eastAsia" w:ascii="Times New Roman" w:hAnsi="Times New Roman" w:eastAsia="仿宋_GB2312"/>
                <w:b/>
                <w:sz w:val="24"/>
                <w:szCs w:val="24"/>
              </w:rPr>
              <w:t>一级指标</w:t>
            </w:r>
          </w:p>
        </w:tc>
        <w:tc>
          <w:tcPr>
            <w:tcW w:w="1417" w:type="dxa"/>
            <w:tcBorders>
              <w:top w:val="single" w:color="auto" w:sz="4" w:space="0"/>
              <w:left w:val="nil"/>
              <w:bottom w:val="single" w:color="auto" w:sz="4" w:space="0"/>
              <w:right w:val="single" w:color="auto" w:sz="4" w:space="0"/>
            </w:tcBorders>
            <w:noWrap w:val="0"/>
            <w:vAlign w:val="center"/>
          </w:tcPr>
          <w:p>
            <w:pPr>
              <w:pStyle w:val="3"/>
              <w:jc w:val="center"/>
              <w:rPr>
                <w:rFonts w:ascii="Times New Roman" w:hAnsi="Times New Roman" w:eastAsia="仿宋_GB2312"/>
                <w:b/>
                <w:sz w:val="24"/>
                <w:szCs w:val="24"/>
              </w:rPr>
            </w:pPr>
            <w:r>
              <w:rPr>
                <w:rFonts w:hint="eastAsia" w:ascii="Times New Roman" w:hAnsi="Times New Roman" w:eastAsia="仿宋_GB2312"/>
                <w:b/>
                <w:sz w:val="24"/>
                <w:szCs w:val="24"/>
              </w:rPr>
              <w:t>指标权重</w:t>
            </w:r>
          </w:p>
        </w:tc>
        <w:tc>
          <w:tcPr>
            <w:tcW w:w="2948" w:type="dxa"/>
            <w:tcBorders>
              <w:top w:val="single" w:color="auto" w:sz="4" w:space="0"/>
              <w:left w:val="nil"/>
              <w:bottom w:val="single" w:color="auto" w:sz="4" w:space="0"/>
              <w:right w:val="single" w:color="auto" w:sz="4" w:space="0"/>
            </w:tcBorders>
            <w:noWrap w:val="0"/>
            <w:vAlign w:val="center"/>
          </w:tcPr>
          <w:p>
            <w:pPr>
              <w:pStyle w:val="3"/>
              <w:jc w:val="center"/>
              <w:rPr>
                <w:rFonts w:ascii="Times New Roman" w:hAnsi="Times New Roman" w:eastAsia="仿宋_GB2312"/>
                <w:b/>
                <w:sz w:val="24"/>
                <w:szCs w:val="24"/>
              </w:rPr>
            </w:pPr>
            <w:r>
              <w:rPr>
                <w:rFonts w:hint="eastAsia" w:ascii="Times New Roman" w:hAnsi="Times New Roman" w:eastAsia="仿宋_GB2312"/>
                <w:b/>
                <w:sz w:val="24"/>
                <w:szCs w:val="24"/>
              </w:rPr>
              <w:t>二级指标</w:t>
            </w:r>
          </w:p>
        </w:tc>
        <w:tc>
          <w:tcPr>
            <w:tcW w:w="1417" w:type="dxa"/>
            <w:tcBorders>
              <w:top w:val="single" w:color="auto" w:sz="4" w:space="0"/>
              <w:left w:val="nil"/>
              <w:bottom w:val="single" w:color="auto" w:sz="4" w:space="0"/>
              <w:right w:val="single" w:color="auto" w:sz="4" w:space="0"/>
            </w:tcBorders>
            <w:noWrap w:val="0"/>
            <w:vAlign w:val="center"/>
          </w:tcPr>
          <w:p>
            <w:pPr>
              <w:pStyle w:val="3"/>
              <w:jc w:val="center"/>
              <w:rPr>
                <w:rFonts w:ascii="Times New Roman" w:hAnsi="Times New Roman" w:eastAsia="仿宋_GB2312"/>
                <w:b/>
                <w:sz w:val="24"/>
                <w:szCs w:val="24"/>
              </w:rPr>
            </w:pPr>
            <w:r>
              <w:rPr>
                <w:rFonts w:hint="eastAsia" w:ascii="Times New Roman" w:hAnsi="Times New Roman" w:eastAsia="仿宋_GB2312"/>
                <w:b/>
                <w:sz w:val="24"/>
                <w:szCs w:val="24"/>
              </w:rPr>
              <w:t>指标权重</w:t>
            </w:r>
          </w:p>
        </w:tc>
      </w:tr>
      <w:tr>
        <w:tblPrEx>
          <w:tblCellMar>
            <w:top w:w="0" w:type="dxa"/>
            <w:left w:w="108" w:type="dxa"/>
            <w:bottom w:w="0" w:type="dxa"/>
            <w:right w:w="108" w:type="dxa"/>
          </w:tblCellMar>
        </w:tblPrEx>
        <w:trPr>
          <w:trHeight w:val="442" w:hRule="atLeast"/>
          <w:jc w:val="center"/>
        </w:trPr>
        <w:tc>
          <w:tcPr>
            <w:tcW w:w="1191"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道路复杂度</w:t>
            </w:r>
          </w:p>
        </w:tc>
        <w:tc>
          <w:tcPr>
            <w:tcW w:w="1417" w:type="dxa"/>
            <w:vMerge w:val="restart"/>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人</w:t>
            </w:r>
          </w:p>
        </w:tc>
        <w:tc>
          <w:tcPr>
            <w:tcW w:w="1417" w:type="dxa"/>
            <w:vMerge w:val="restart"/>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0.12</w:t>
            </w: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建设用地密度</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0.045</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热点片区分布</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0.075</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车</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0.22</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交通运行指数</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车辆组成</w:t>
            </w:r>
          </w:p>
        </w:tc>
        <w:tc>
          <w:tcPr>
            <w:tcW w:w="1417" w:type="dxa"/>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0.12</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0.36</w:t>
            </w:r>
          </w:p>
        </w:tc>
        <w:tc>
          <w:tcPr>
            <w:tcW w:w="2948" w:type="dxa"/>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道路线形</w:t>
            </w:r>
          </w:p>
        </w:tc>
        <w:tc>
          <w:tcPr>
            <w:tcW w:w="1417" w:type="dxa"/>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0.03</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非机动车道形式</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0.09</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交叉口数量及形式</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0.095</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道路开口数量</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0.03</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标志标线清晰度</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0.075</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路面质量</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0.04</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restart"/>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环境</w:t>
            </w:r>
          </w:p>
        </w:tc>
        <w:tc>
          <w:tcPr>
            <w:tcW w:w="1417" w:type="dxa"/>
            <w:vMerge w:val="restart"/>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0.30</w:t>
            </w: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交通事故数量</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0.12</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路侧施工及停车占道情况</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0.09</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视距不良点位</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0.05</w:t>
            </w:r>
          </w:p>
        </w:tc>
      </w:tr>
      <w:tr>
        <w:tblPrEx>
          <w:tblCellMar>
            <w:top w:w="0" w:type="dxa"/>
            <w:left w:w="108" w:type="dxa"/>
            <w:bottom w:w="0" w:type="dxa"/>
            <w:right w:w="108" w:type="dxa"/>
          </w:tblCellMar>
        </w:tblPrEx>
        <w:trPr>
          <w:trHeight w:val="442" w:hRule="atLeast"/>
          <w:jc w:val="center"/>
        </w:trPr>
        <w:tc>
          <w:tcPr>
            <w:tcW w:w="1191" w:type="dxa"/>
            <w:vMerge w:val="continue"/>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1417" w:type="dxa"/>
            <w:vMerge w:val="continue"/>
            <w:tcBorders>
              <w:top w:val="nil"/>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p>
        </w:tc>
        <w:tc>
          <w:tcPr>
            <w:tcW w:w="2948"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通信信号不良点位</w:t>
            </w:r>
          </w:p>
        </w:tc>
        <w:tc>
          <w:tcPr>
            <w:tcW w:w="1417" w:type="dxa"/>
            <w:tcBorders>
              <w:top w:val="nil"/>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0.04</w:t>
            </w:r>
          </w:p>
        </w:tc>
      </w:tr>
    </w:tbl>
    <w:p>
      <w:pPr>
        <w:pStyle w:val="3"/>
        <w:spacing w:line="560" w:lineRule="exact"/>
        <w:ind w:firstLine="640"/>
        <w:outlineLvl w:val="2"/>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3.道路复杂度等级划分</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将标准化后的道路复杂度评估指标调研值及其权重分配方案代入综合模型，计算各条道路复杂度评价级别特征值</w:t>
      </w:r>
      <w:r>
        <w:rPr>
          <w:rFonts w:ascii="仿宋_GB2312" w:hAnsi="仿宋_GB2312" w:eastAsia="仿宋_GB2312" w:cs="仿宋_GB2312"/>
          <w:sz w:val="32"/>
          <w:szCs w:val="32"/>
        </w:rPr>
        <w:t>j*大小。依据分级方案，将拟开放道路分为低复杂度（Ⅰ级道路）、中复杂度（Ⅱ级道路）、高复杂度（Ⅲ级道路）、超高复杂度（Ⅳ级道路）四个等级。其中，</w:t>
      </w:r>
      <w:r>
        <w:rPr>
          <w:rFonts w:hint="eastAsia" w:ascii="仿宋_GB2312" w:hAnsi="仿宋_GB2312" w:eastAsia="仿宋_GB2312" w:cs="仿宋_GB2312"/>
          <w:sz w:val="32"/>
          <w:szCs w:val="32"/>
        </w:rPr>
        <w:t>Ⅳ级道路</w:t>
      </w:r>
      <w:r>
        <w:rPr>
          <w:rFonts w:ascii="仿宋_GB2312" w:hAnsi="仿宋_GB2312" w:eastAsia="仿宋_GB2312" w:cs="仿宋_GB2312"/>
          <w:sz w:val="32"/>
          <w:szCs w:val="32"/>
        </w:rPr>
        <w:t>结合实际调研的道路复杂度情况（如道路</w:t>
      </w:r>
      <w:r>
        <w:rPr>
          <w:rFonts w:hint="eastAsia" w:ascii="仿宋_GB2312" w:hAnsi="仿宋_GB2312" w:eastAsia="仿宋_GB2312" w:cs="仿宋_GB2312"/>
          <w:sz w:val="32"/>
          <w:szCs w:val="32"/>
        </w:rPr>
        <w:t>风险</w:t>
      </w:r>
      <w:r>
        <w:rPr>
          <w:rFonts w:ascii="仿宋_GB2312" w:hAnsi="仿宋_GB2312" w:eastAsia="仿宋_GB2312" w:cs="仿宋_GB2312"/>
          <w:sz w:val="32"/>
          <w:szCs w:val="32"/>
        </w:rPr>
        <w:t>等级过高、交通组成复杂度超高等）设置。</w:t>
      </w:r>
      <w:r>
        <w:rPr>
          <w:rFonts w:hint="eastAsia" w:ascii="仿宋_GB2312" w:hAnsi="仿宋_GB2312" w:eastAsia="仿宋_GB2312" w:cs="仿宋_GB2312"/>
          <w:sz w:val="32"/>
          <w:szCs w:val="32"/>
        </w:rPr>
        <w:t>高快速路可参照本指引进行专项评估</w:t>
      </w:r>
      <w:r>
        <w:rPr>
          <w:rFonts w:ascii="仿宋_GB2312" w:hAnsi="仿宋_GB2312" w:eastAsia="仿宋_GB2312" w:cs="仿宋_GB2312"/>
          <w:sz w:val="32"/>
          <w:szCs w:val="32"/>
        </w:rPr>
        <w:t>。</w:t>
      </w:r>
    </w:p>
    <w:p>
      <w:pPr>
        <w:pStyle w:val="3"/>
        <w:keepNext/>
        <w:spacing w:line="560" w:lineRule="exact"/>
        <w:jc w:val="center"/>
        <w:rPr>
          <w:rFonts w:ascii="仿宋_GB2312" w:hAnsi="等线 Light" w:eastAsia="仿宋_GB2312"/>
          <w:color w:val="000000"/>
          <w:sz w:val="24"/>
          <w:szCs w:val="24"/>
        </w:rPr>
      </w:pPr>
      <w:r>
        <w:rPr>
          <w:rFonts w:ascii="仿宋_GB2312" w:hAnsi="等线 Light" w:eastAsia="仿宋_GB2312"/>
          <w:color w:val="000000"/>
          <w:sz w:val="24"/>
          <w:szCs w:val="24"/>
        </w:rPr>
        <w:t xml:space="preserve">表 </w:t>
      </w:r>
      <w:r>
        <w:rPr>
          <w:rFonts w:ascii="仿宋_GB2312" w:hAnsi="等线 Light" w:eastAsia="仿宋_GB2312"/>
          <w:color w:val="000000"/>
          <w:sz w:val="24"/>
          <w:szCs w:val="24"/>
        </w:rPr>
        <w:fldChar w:fldCharType="begin"/>
      </w:r>
      <w:r>
        <w:rPr>
          <w:rFonts w:ascii="仿宋_GB2312" w:hAnsi="等线 Light" w:eastAsia="仿宋_GB2312"/>
          <w:color w:val="000000"/>
          <w:sz w:val="24"/>
          <w:szCs w:val="24"/>
        </w:rPr>
        <w:instrText xml:space="preserve"> SEQ 表 \* ARABIC </w:instrText>
      </w:r>
      <w:r>
        <w:rPr>
          <w:rFonts w:ascii="仿宋_GB2312" w:hAnsi="等线 Light" w:eastAsia="仿宋_GB2312"/>
          <w:color w:val="000000"/>
          <w:sz w:val="24"/>
          <w:szCs w:val="24"/>
        </w:rPr>
        <w:fldChar w:fldCharType="separate"/>
      </w:r>
      <w:r>
        <w:rPr>
          <w:rFonts w:ascii="仿宋_GB2312" w:hAnsi="等线 Light" w:eastAsia="仿宋_GB2312"/>
          <w:color w:val="000000"/>
          <w:sz w:val="24"/>
          <w:szCs w:val="24"/>
        </w:rPr>
        <w:t>3</w:t>
      </w:r>
      <w:r>
        <w:rPr>
          <w:rFonts w:ascii="仿宋_GB2312" w:hAnsi="等线 Light" w:eastAsia="仿宋_GB2312"/>
          <w:color w:val="000000"/>
          <w:sz w:val="24"/>
          <w:szCs w:val="24"/>
        </w:rPr>
        <w:fldChar w:fldCharType="end"/>
      </w:r>
      <w:r>
        <w:rPr>
          <w:rFonts w:ascii="仿宋_GB2312" w:hAnsi="等线 Light" w:eastAsia="仿宋_GB2312"/>
          <w:color w:val="000000"/>
          <w:sz w:val="24"/>
          <w:szCs w:val="24"/>
        </w:rPr>
        <w:t xml:space="preserve"> </w:t>
      </w:r>
      <w:r>
        <w:rPr>
          <w:rFonts w:hint="eastAsia" w:ascii="仿宋_GB2312" w:hAnsi="等线 Light" w:eastAsia="仿宋_GB2312"/>
          <w:color w:val="000000"/>
          <w:sz w:val="24"/>
          <w:szCs w:val="24"/>
        </w:rPr>
        <w:t>道路</w:t>
      </w:r>
      <w:r>
        <w:rPr>
          <w:rFonts w:ascii="仿宋_GB2312" w:hAnsi="等线 Light" w:eastAsia="仿宋_GB2312"/>
          <w:color w:val="000000"/>
          <w:sz w:val="24"/>
          <w:szCs w:val="24"/>
        </w:rPr>
        <w:t>复杂度等级划分</w:t>
      </w:r>
    </w:p>
    <w:tbl>
      <w:tblPr>
        <w:tblStyle w:val="16"/>
        <w:tblW w:w="5036" w:type="pct"/>
        <w:jc w:val="center"/>
        <w:tblLayout w:type="autofit"/>
        <w:tblCellMar>
          <w:top w:w="0" w:type="dxa"/>
          <w:left w:w="108" w:type="dxa"/>
          <w:bottom w:w="0" w:type="dxa"/>
          <w:right w:w="108" w:type="dxa"/>
        </w:tblCellMar>
      </w:tblPr>
      <w:tblGrid>
        <w:gridCol w:w="1714"/>
        <w:gridCol w:w="1747"/>
        <w:gridCol w:w="1747"/>
        <w:gridCol w:w="1749"/>
        <w:gridCol w:w="2352"/>
      </w:tblGrid>
      <w:tr>
        <w:tblPrEx>
          <w:tblCellMar>
            <w:top w:w="0" w:type="dxa"/>
            <w:left w:w="108" w:type="dxa"/>
            <w:bottom w:w="0" w:type="dxa"/>
            <w:right w:w="108" w:type="dxa"/>
          </w:tblCellMar>
        </w:tblPrEx>
        <w:trPr>
          <w:trHeight w:val="454" w:hRule="atLeast"/>
          <w:jc w:val="center"/>
        </w:trPr>
        <w:tc>
          <w:tcPr>
            <w:tcW w:w="921"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道路环境复杂度</w:t>
            </w:r>
          </w:p>
        </w:tc>
        <w:tc>
          <w:tcPr>
            <w:tcW w:w="938"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低</w:t>
            </w:r>
          </w:p>
        </w:tc>
        <w:tc>
          <w:tcPr>
            <w:tcW w:w="938"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中</w:t>
            </w:r>
          </w:p>
        </w:tc>
        <w:tc>
          <w:tcPr>
            <w:tcW w:w="939"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高</w:t>
            </w:r>
          </w:p>
        </w:tc>
        <w:tc>
          <w:tcPr>
            <w:tcW w:w="1263"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超高</w:t>
            </w:r>
          </w:p>
        </w:tc>
      </w:tr>
      <w:tr>
        <w:tblPrEx>
          <w:tblCellMar>
            <w:top w:w="0" w:type="dxa"/>
            <w:left w:w="108" w:type="dxa"/>
            <w:bottom w:w="0" w:type="dxa"/>
            <w:right w:w="108" w:type="dxa"/>
          </w:tblCellMar>
        </w:tblPrEx>
        <w:trPr>
          <w:trHeight w:val="454" w:hRule="atLeast"/>
          <w:jc w:val="center"/>
        </w:trPr>
        <w:tc>
          <w:tcPr>
            <w:tcW w:w="921"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评价级别特征值</w:t>
            </w:r>
            <w:r>
              <w:rPr>
                <w:rFonts w:hint="eastAsia" w:ascii="仿宋_GB2312" w:hAnsi="仿宋_GB2312" w:eastAsia="仿宋_GB2312" w:cs="仿宋_GB2312"/>
                <w:i/>
                <w:sz w:val="24"/>
                <w:szCs w:val="24"/>
              </w:rPr>
              <w:t>j*</w:t>
            </w:r>
          </w:p>
        </w:tc>
        <w:tc>
          <w:tcPr>
            <w:tcW w:w="938"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[1,1.45]</w:t>
            </w:r>
          </w:p>
        </w:tc>
        <w:tc>
          <w:tcPr>
            <w:tcW w:w="938"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(1.45,1.8]</w:t>
            </w:r>
          </w:p>
        </w:tc>
        <w:tc>
          <w:tcPr>
            <w:tcW w:w="939"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(1.8,2.5]</w:t>
            </w:r>
          </w:p>
        </w:tc>
        <w:tc>
          <w:tcPr>
            <w:tcW w:w="1263"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专项评估道路</w:t>
            </w:r>
          </w:p>
        </w:tc>
      </w:tr>
      <w:tr>
        <w:tblPrEx>
          <w:tblCellMar>
            <w:top w:w="0" w:type="dxa"/>
            <w:left w:w="108" w:type="dxa"/>
            <w:bottom w:w="0" w:type="dxa"/>
            <w:right w:w="108" w:type="dxa"/>
          </w:tblCellMar>
        </w:tblPrEx>
        <w:trPr>
          <w:trHeight w:val="454" w:hRule="atLeast"/>
          <w:jc w:val="center"/>
        </w:trPr>
        <w:tc>
          <w:tcPr>
            <w:tcW w:w="921"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i/>
                <w:sz w:val="24"/>
                <w:szCs w:val="24"/>
              </w:rPr>
            </w:pPr>
            <w:r>
              <w:rPr>
                <w:rFonts w:hint="eastAsia" w:ascii="仿宋_GB2312" w:hAnsi="仿宋_GB2312" w:eastAsia="仿宋_GB2312" w:cs="仿宋_GB2312"/>
                <w:sz w:val="24"/>
                <w:szCs w:val="24"/>
              </w:rPr>
              <w:t>分级方案</w:t>
            </w:r>
          </w:p>
        </w:tc>
        <w:tc>
          <w:tcPr>
            <w:tcW w:w="938"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Ⅰ级道路</w:t>
            </w:r>
          </w:p>
        </w:tc>
        <w:tc>
          <w:tcPr>
            <w:tcW w:w="938"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Ⅱ级道路</w:t>
            </w:r>
          </w:p>
        </w:tc>
        <w:tc>
          <w:tcPr>
            <w:tcW w:w="939"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Ⅲ级道路</w:t>
            </w:r>
          </w:p>
        </w:tc>
        <w:tc>
          <w:tcPr>
            <w:tcW w:w="1263"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Ⅳ级道路</w:t>
            </w:r>
          </w:p>
        </w:tc>
      </w:tr>
    </w:tbl>
    <w:p>
      <w:pPr>
        <w:pStyle w:val="34"/>
        <w:spacing w:line="560" w:lineRule="exact"/>
        <w:ind w:firstLine="640"/>
        <w:outlineLvl w:val="1"/>
        <w:rPr>
          <w:rFonts w:ascii="Times New Roman" w:hAnsi="Times New Roman" w:eastAsia="楷体_GB2312"/>
          <w:sz w:val="32"/>
          <w:szCs w:val="32"/>
          <w:lang w:val="en"/>
        </w:rPr>
      </w:pPr>
      <w:r>
        <w:rPr>
          <w:rFonts w:ascii="Times New Roman" w:hAnsi="Times New Roman" w:eastAsia="楷体_GB2312"/>
          <w:sz w:val="32"/>
          <w:szCs w:val="32"/>
        </w:rPr>
        <w:t>（三）一般规定</w:t>
      </w:r>
    </w:p>
    <w:p>
      <w:pPr>
        <w:pStyle w:val="3"/>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1.选取开放道路时，</w:t>
      </w:r>
      <w:r>
        <w:rPr>
          <w:rFonts w:hint="eastAsia" w:ascii="仿宋_GB2312" w:hAnsi="仿宋_GB2312" w:eastAsia="仿宋_GB2312" w:cs="仿宋_GB2312"/>
          <w:sz w:val="32"/>
          <w:szCs w:val="32"/>
        </w:rPr>
        <w:t>应</w:t>
      </w:r>
      <w:r>
        <w:rPr>
          <w:rFonts w:ascii="仿宋_GB2312" w:hAnsi="仿宋_GB2312" w:eastAsia="仿宋_GB2312" w:cs="仿宋_GB2312"/>
          <w:sz w:val="32"/>
          <w:szCs w:val="32"/>
        </w:rPr>
        <w:t>做好统筹规划争取开放道路连片成网。</w:t>
      </w:r>
    </w:p>
    <w:p>
      <w:pPr>
        <w:pStyle w:val="3"/>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2.开展道路测试或示范应用</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车辆在隧道、地下通道、匝道、立交以及事故高发点等复杂路段应谨慎启动自动驾驶模式。</w:t>
      </w:r>
    </w:p>
    <w:p>
      <w:pPr>
        <w:pStyle w:val="3"/>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3.当道路测试路段存在施工或发生交通事故等情况时，车辆</w:t>
      </w:r>
      <w:r>
        <w:rPr>
          <w:rFonts w:hint="eastAsia" w:ascii="仿宋_GB2312" w:hAnsi="仿宋_GB2312" w:eastAsia="仿宋_GB2312" w:cs="仿宋_GB2312"/>
          <w:sz w:val="32"/>
          <w:szCs w:val="32"/>
        </w:rPr>
        <w:t>应谨慎启动自动驾驶模式</w:t>
      </w:r>
      <w:r>
        <w:rPr>
          <w:rFonts w:ascii="仿宋_GB2312" w:hAnsi="仿宋_GB2312" w:eastAsia="仿宋_GB2312" w:cs="仿宋_GB2312"/>
          <w:sz w:val="32"/>
          <w:szCs w:val="32"/>
        </w:rPr>
        <w:t>。</w:t>
      </w:r>
    </w:p>
    <w:p>
      <w:pPr>
        <w:pStyle w:val="3"/>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4.当出现大雨、大雾、大风、冰雹等极端天气（对应</w:t>
      </w:r>
      <w:r>
        <w:rPr>
          <w:rFonts w:hint="eastAsia" w:ascii="仿宋_GB2312" w:hAnsi="仿宋_GB2312" w:eastAsia="仿宋_GB2312" w:cs="仿宋_GB2312"/>
          <w:sz w:val="32"/>
          <w:szCs w:val="32"/>
        </w:rPr>
        <w:t>气象灾害预警达到红色和橙色</w:t>
      </w:r>
      <w:r>
        <w:rPr>
          <w:rFonts w:ascii="仿宋_GB2312" w:hAnsi="仿宋_GB2312" w:eastAsia="仿宋_GB2312" w:cs="仿宋_GB2312"/>
          <w:sz w:val="32"/>
          <w:szCs w:val="32"/>
        </w:rPr>
        <w:t>）时，</w:t>
      </w:r>
      <w:r>
        <w:rPr>
          <w:rFonts w:hint="eastAsia" w:ascii="仿宋_GB2312" w:hAnsi="仿宋_GB2312" w:eastAsia="仿宋_GB2312" w:cs="仿宋_GB2312"/>
          <w:sz w:val="32"/>
          <w:szCs w:val="32"/>
        </w:rPr>
        <w:t>应暂停</w:t>
      </w:r>
      <w:r>
        <w:rPr>
          <w:rFonts w:ascii="仿宋_GB2312" w:hAnsi="仿宋_GB2312" w:eastAsia="仿宋_GB2312" w:cs="仿宋_GB2312"/>
          <w:sz w:val="32"/>
          <w:szCs w:val="32"/>
        </w:rPr>
        <w:t>测试</w:t>
      </w:r>
      <w:r>
        <w:rPr>
          <w:rFonts w:hint="eastAsia" w:ascii="仿宋_GB2312" w:hAnsi="仿宋_GB2312" w:eastAsia="仿宋_GB2312" w:cs="仿宋_GB2312"/>
          <w:sz w:val="32"/>
          <w:szCs w:val="32"/>
        </w:rPr>
        <w:t>示范相关活动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对应气象灾害预警达到黄色、蓝色级别时，应谨慎开展测试示范相关活动。</w:t>
      </w:r>
    </w:p>
    <w:p>
      <w:pPr>
        <w:pStyle w:val="3"/>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5.开放道路</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标志标线应清晰，</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应具备良好的照明条件</w:t>
      </w:r>
      <w:r>
        <w:rPr>
          <w:rFonts w:hint="eastAsia" w:ascii="仿宋_GB2312" w:hAnsi="仿宋_GB2312" w:eastAsia="仿宋_GB2312" w:cs="仿宋_GB2312"/>
          <w:sz w:val="32"/>
          <w:szCs w:val="32"/>
        </w:rPr>
        <w:t>，在不具备条件情况下车辆应谨慎启动自动驾驶模式</w:t>
      </w:r>
      <w:r>
        <w:rPr>
          <w:rFonts w:ascii="仿宋_GB2312" w:hAnsi="仿宋_GB2312" w:eastAsia="仿宋_GB2312" w:cs="仿宋_GB2312"/>
          <w:sz w:val="32"/>
          <w:szCs w:val="32"/>
        </w:rPr>
        <w:t>。</w:t>
      </w:r>
    </w:p>
    <w:p>
      <w:pPr>
        <w:pStyle w:val="3"/>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6.开放道路具有危险路段的，</w:t>
      </w:r>
      <w:r>
        <w:rPr>
          <w:rFonts w:hint="eastAsia" w:ascii="仿宋_GB2312" w:hAnsi="仿宋_GB2312" w:eastAsia="仿宋_GB2312" w:cs="仿宋_GB2312"/>
          <w:sz w:val="32"/>
          <w:szCs w:val="32"/>
        </w:rPr>
        <w:t>宜</w:t>
      </w:r>
      <w:r>
        <w:rPr>
          <w:rFonts w:ascii="仿宋_GB2312" w:hAnsi="仿宋_GB2312" w:eastAsia="仿宋_GB2312" w:cs="仿宋_GB2312"/>
          <w:sz w:val="32"/>
          <w:szCs w:val="32"/>
        </w:rPr>
        <w:t>设置路侧护栏等安全防护设施，安全防护设施的设置应符合《公路交通安全设施设计规范》（JTG D81）的规定</w:t>
      </w:r>
      <w:r>
        <w:rPr>
          <w:rFonts w:hint="eastAsia" w:ascii="仿宋_GB2312" w:hAnsi="仿宋_GB2312" w:eastAsia="仿宋_GB2312" w:cs="仿宋_GB2312"/>
          <w:sz w:val="32"/>
          <w:szCs w:val="32"/>
        </w:rPr>
        <w:t>，在条件不具备情况下车辆应谨慎启动自动驾驶模式</w:t>
      </w:r>
      <w:r>
        <w:rPr>
          <w:rFonts w:ascii="仿宋_GB2312" w:hAnsi="仿宋_GB2312" w:eastAsia="仿宋_GB2312" w:cs="仿宋_GB2312"/>
          <w:sz w:val="32"/>
          <w:szCs w:val="32"/>
        </w:rPr>
        <w:t>。</w:t>
      </w:r>
    </w:p>
    <w:p>
      <w:pPr>
        <w:pStyle w:val="3"/>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7.开放道路宜安装路侧监控设备，在条件允许的情况下配套建设智能网联基础设施。</w:t>
      </w:r>
    </w:p>
    <w:p>
      <w:pPr>
        <w:pStyle w:val="3"/>
        <w:spacing w:line="560" w:lineRule="exact"/>
        <w:ind w:firstLine="640"/>
        <w:rPr>
          <w:rFonts w:ascii="Times New Roman" w:hAnsi="Times New Roman" w:eastAsia="仿宋_GB2312"/>
          <w:color w:val="000000"/>
          <w:kern w:val="0"/>
          <w:sz w:val="32"/>
          <w:szCs w:val="32"/>
        </w:rPr>
      </w:pPr>
      <w:r>
        <w:rPr>
          <w:rFonts w:ascii="仿宋_GB2312" w:hAnsi="仿宋_GB2312" w:eastAsia="仿宋_GB2312" w:cs="仿宋_GB2312"/>
          <w:sz w:val="32"/>
          <w:szCs w:val="32"/>
        </w:rPr>
        <w:t>8.道路复杂度评估体系可结合</w:t>
      </w:r>
      <w:r>
        <w:rPr>
          <w:rFonts w:hint="eastAsia" w:ascii="仿宋_GB2312" w:hAnsi="仿宋_GB2312" w:eastAsia="仿宋_GB2312" w:cs="仿宋_GB2312"/>
          <w:sz w:val="32"/>
          <w:szCs w:val="32"/>
        </w:rPr>
        <w:t>智能网联汽车技术发展适时</w:t>
      </w:r>
      <w:r>
        <w:rPr>
          <w:rFonts w:ascii="仿宋_GB2312" w:hAnsi="仿宋_GB2312" w:eastAsia="仿宋_GB2312" w:cs="仿宋_GB2312"/>
          <w:sz w:val="32"/>
          <w:szCs w:val="32"/>
        </w:rPr>
        <w:t>完善</w:t>
      </w:r>
      <w:r>
        <w:rPr>
          <w:rFonts w:ascii="Times New Roman" w:hAnsi="Times New Roman" w:eastAsia="仿宋_GB2312"/>
          <w:sz w:val="32"/>
          <w:szCs w:val="32"/>
        </w:rPr>
        <w:t>。</w:t>
      </w:r>
    </w:p>
    <w:p>
      <w:pPr>
        <w:pStyle w:val="3"/>
        <w:spacing w:line="560" w:lineRule="exact"/>
        <w:ind w:firstLine="640"/>
        <w:outlineLvl w:val="0"/>
        <w:rPr>
          <w:rFonts w:hint="eastAsia" w:ascii="Times New Roman" w:hAnsi="Times New Roman" w:eastAsia="黑体"/>
          <w:sz w:val="32"/>
          <w:szCs w:val="32"/>
          <w:lang w:eastAsia="zh-CN"/>
        </w:rPr>
      </w:pPr>
      <w:r>
        <w:rPr>
          <w:rFonts w:ascii="Times New Roman" w:hAnsi="Times New Roman" w:eastAsia="黑体"/>
          <w:sz w:val="32"/>
          <w:szCs w:val="32"/>
        </w:rPr>
        <w:t>五、</w:t>
      </w:r>
      <w:r>
        <w:rPr>
          <w:rFonts w:hint="eastAsia" w:ascii="Times New Roman" w:hAnsi="Times New Roman" w:eastAsia="黑体"/>
          <w:sz w:val="32"/>
          <w:szCs w:val="32"/>
        </w:rPr>
        <w:t>道路分级开放</w:t>
      </w:r>
    </w:p>
    <w:p>
      <w:pPr>
        <w:pStyle w:val="34"/>
        <w:outlineLvl w:val="1"/>
        <w:rPr>
          <w:rFonts w:ascii="仿宋_GB2312" w:hAnsi="仿宋_GB2312" w:eastAsia="仿宋_GB2312" w:cs="仿宋_GB2312"/>
          <w:b/>
          <w:bCs/>
          <w:sz w:val="32"/>
          <w:szCs w:val="32"/>
        </w:rPr>
      </w:pPr>
      <w:r>
        <w:rPr>
          <w:rFonts w:ascii="Times New Roman" w:hAnsi="Times New Roman" w:eastAsia="楷体_GB2312"/>
          <w:sz w:val="32"/>
          <w:szCs w:val="32"/>
        </w:rPr>
        <w:t>（一）</w:t>
      </w:r>
      <w:r>
        <w:rPr>
          <w:rFonts w:hint="eastAsia" w:ascii="Times New Roman" w:hAnsi="Times New Roman" w:eastAsia="楷体_GB2312"/>
          <w:sz w:val="32"/>
          <w:szCs w:val="32"/>
        </w:rPr>
        <w:t>道路分级开放指标</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主体评价指标：对企业技术实力、安全保障能力、过往测试示范经验等进行综合评价。</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车辆评价指标：包含累计测试里程、平均接管间隔里程、交通事故及违法行为等，综合考虑车辆运行平均车速、加速度等指标，评价智能网联汽车运行表现以及对交通运行的影响</w:t>
      </w:r>
      <w:r>
        <w:rPr>
          <w:rFonts w:hint="eastAsia" w:ascii="Times New Roman" w:hAnsi="Times New Roman" w:eastAsia="仿宋_GB2312"/>
          <w:sz w:val="32"/>
          <w:szCs w:val="32"/>
        </w:rPr>
        <w:t>。</w:t>
      </w:r>
    </w:p>
    <w:p>
      <w:pPr>
        <w:pStyle w:val="3"/>
        <w:keepNext/>
        <w:spacing w:line="560" w:lineRule="exact"/>
        <w:jc w:val="center"/>
        <w:rPr>
          <w:rFonts w:ascii="仿宋_GB2312" w:hAnsi="等线 Light" w:eastAsia="仿宋_GB2312"/>
          <w:color w:val="000000"/>
          <w:sz w:val="24"/>
          <w:szCs w:val="24"/>
        </w:rPr>
      </w:pPr>
      <w:r>
        <w:rPr>
          <w:rFonts w:ascii="仿宋_GB2312" w:hAnsi="等线 Light" w:eastAsia="仿宋_GB2312"/>
          <w:color w:val="000000"/>
          <w:sz w:val="24"/>
          <w:szCs w:val="24"/>
        </w:rPr>
        <w:t xml:space="preserve">表 </w:t>
      </w:r>
      <w:r>
        <w:rPr>
          <w:rFonts w:ascii="仿宋_GB2312" w:hAnsi="等线 Light" w:eastAsia="仿宋_GB2312"/>
          <w:color w:val="000000"/>
          <w:sz w:val="24"/>
          <w:szCs w:val="24"/>
        </w:rPr>
        <w:fldChar w:fldCharType="begin"/>
      </w:r>
      <w:r>
        <w:rPr>
          <w:rFonts w:ascii="仿宋_GB2312" w:hAnsi="等线 Light" w:eastAsia="仿宋_GB2312"/>
          <w:color w:val="000000"/>
          <w:sz w:val="24"/>
          <w:szCs w:val="24"/>
        </w:rPr>
        <w:instrText xml:space="preserve"> SEQ 表 \* ARABIC </w:instrText>
      </w:r>
      <w:r>
        <w:rPr>
          <w:rFonts w:ascii="仿宋_GB2312" w:hAnsi="等线 Light" w:eastAsia="仿宋_GB2312"/>
          <w:color w:val="000000"/>
          <w:sz w:val="24"/>
          <w:szCs w:val="24"/>
        </w:rPr>
        <w:fldChar w:fldCharType="separate"/>
      </w:r>
      <w:r>
        <w:rPr>
          <w:rFonts w:ascii="仿宋_GB2312" w:hAnsi="等线 Light" w:eastAsia="仿宋_GB2312"/>
          <w:color w:val="000000"/>
          <w:sz w:val="24"/>
          <w:szCs w:val="24"/>
        </w:rPr>
        <w:t>4</w:t>
      </w:r>
      <w:r>
        <w:rPr>
          <w:rFonts w:ascii="仿宋_GB2312" w:hAnsi="等线 Light" w:eastAsia="仿宋_GB2312"/>
          <w:color w:val="000000"/>
          <w:sz w:val="24"/>
          <w:szCs w:val="24"/>
        </w:rPr>
        <w:fldChar w:fldCharType="end"/>
      </w:r>
      <w:r>
        <w:rPr>
          <w:rFonts w:ascii="仿宋_GB2312" w:hAnsi="等线 Light" w:eastAsia="仿宋_GB2312"/>
          <w:color w:val="000000"/>
          <w:sz w:val="24"/>
          <w:szCs w:val="24"/>
        </w:rPr>
        <w:t xml:space="preserve"> </w:t>
      </w:r>
      <w:r>
        <w:rPr>
          <w:rFonts w:hint="eastAsia" w:ascii="仿宋_GB2312" w:hAnsi="等线 Light" w:eastAsia="仿宋_GB2312"/>
          <w:color w:val="000000"/>
          <w:sz w:val="24"/>
          <w:szCs w:val="24"/>
        </w:rPr>
        <w:t>道路分级开放</w:t>
      </w:r>
      <w:r>
        <w:rPr>
          <w:rFonts w:ascii="仿宋_GB2312" w:hAnsi="等线 Light" w:eastAsia="仿宋_GB2312"/>
          <w:color w:val="000000"/>
          <w:sz w:val="24"/>
          <w:szCs w:val="24"/>
        </w:rPr>
        <w:t>指标</w:t>
      </w:r>
    </w:p>
    <w:tbl>
      <w:tblPr>
        <w:tblStyle w:val="16"/>
        <w:tblW w:w="4544" w:type="pct"/>
        <w:jc w:val="center"/>
        <w:tblLayout w:type="autofit"/>
        <w:tblCellMar>
          <w:top w:w="0" w:type="dxa"/>
          <w:left w:w="108" w:type="dxa"/>
          <w:bottom w:w="0" w:type="dxa"/>
          <w:right w:w="108" w:type="dxa"/>
        </w:tblCellMar>
      </w:tblPr>
      <w:tblGrid>
        <w:gridCol w:w="1446"/>
        <w:gridCol w:w="2842"/>
        <w:gridCol w:w="4111"/>
      </w:tblGrid>
      <w:tr>
        <w:tblPrEx>
          <w:tblCellMar>
            <w:top w:w="0" w:type="dxa"/>
            <w:left w:w="108" w:type="dxa"/>
            <w:bottom w:w="0" w:type="dxa"/>
            <w:right w:w="108" w:type="dxa"/>
          </w:tblCellMar>
        </w:tblPrEx>
        <w:trPr>
          <w:trHeight w:val="454" w:hRule="atLeast"/>
          <w:jc w:val="center"/>
        </w:trPr>
        <w:tc>
          <w:tcPr>
            <w:tcW w:w="861" w:type="pct"/>
            <w:tcBorders>
              <w:top w:val="single" w:color="auto" w:sz="4" w:space="0"/>
              <w:left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指标类别</w:t>
            </w:r>
          </w:p>
        </w:tc>
        <w:tc>
          <w:tcPr>
            <w:tcW w:w="1692" w:type="pct"/>
            <w:tcBorders>
              <w:top w:val="single" w:color="auto" w:sz="4" w:space="0"/>
              <w:left w:val="nil"/>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主体</w:t>
            </w:r>
          </w:p>
        </w:tc>
        <w:tc>
          <w:tcPr>
            <w:tcW w:w="2447" w:type="pct"/>
            <w:tcBorders>
              <w:top w:val="single" w:color="auto" w:sz="4" w:space="0"/>
              <w:left w:val="nil"/>
              <w:bottom w:val="single" w:color="auto" w:sz="4" w:space="0"/>
              <w:right w:val="single" w:color="auto" w:sz="4" w:space="0"/>
            </w:tcBorders>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车辆</w:t>
            </w:r>
          </w:p>
        </w:tc>
      </w:tr>
      <w:tr>
        <w:tblPrEx>
          <w:tblCellMar>
            <w:top w:w="0" w:type="dxa"/>
            <w:left w:w="108" w:type="dxa"/>
            <w:bottom w:w="0" w:type="dxa"/>
            <w:right w:w="108" w:type="dxa"/>
          </w:tblCellMar>
        </w:tblPrEx>
        <w:trPr>
          <w:trHeight w:val="454" w:hRule="atLeast"/>
          <w:jc w:val="center"/>
        </w:trPr>
        <w:tc>
          <w:tcPr>
            <w:tcW w:w="861" w:type="pct"/>
            <w:tcBorders>
              <w:top w:val="single" w:color="auto" w:sz="4" w:space="0"/>
              <w:left w:val="single" w:color="auto" w:sz="4" w:space="0"/>
              <w:bottom w:val="single" w:color="auto" w:sz="4" w:space="0"/>
              <w:right w:val="single" w:color="auto" w:sz="4" w:space="0"/>
            </w:tcBorders>
            <w:noWrap w:val="0"/>
            <w:vAlign w:val="center"/>
          </w:tcPr>
          <w:p>
            <w:pPr>
              <w:pStyle w:val="3"/>
              <w:jc w:val="center"/>
              <w:rPr>
                <w:rFonts w:ascii="仿宋_GB2312" w:hAnsi="仿宋_GB2312" w:eastAsia="仿宋_GB2312" w:cs="仿宋_GB2312"/>
                <w:i/>
                <w:sz w:val="24"/>
                <w:szCs w:val="24"/>
              </w:rPr>
            </w:pPr>
            <w:r>
              <w:rPr>
                <w:rFonts w:hint="eastAsia" w:ascii="仿宋_GB2312" w:hAnsi="仿宋_GB2312" w:eastAsia="仿宋_GB2312" w:cs="仿宋_GB2312"/>
                <w:sz w:val="24"/>
                <w:szCs w:val="24"/>
              </w:rPr>
              <w:t>指标内容</w:t>
            </w:r>
          </w:p>
        </w:tc>
        <w:tc>
          <w:tcPr>
            <w:tcW w:w="1692" w:type="pct"/>
            <w:tcBorders>
              <w:top w:val="single" w:color="auto" w:sz="4" w:space="0"/>
              <w:left w:val="nil"/>
              <w:bottom w:val="single" w:color="auto" w:sz="4" w:space="0"/>
              <w:right w:val="single" w:color="auto" w:sz="4" w:space="0"/>
            </w:tcBorders>
            <w:noWrap w:val="0"/>
            <w:vAlign w:val="center"/>
          </w:tcPr>
          <w:p>
            <w:pPr>
              <w:pStyle w:val="3"/>
              <w:numPr>
                <w:ilvl w:val="0"/>
                <w:numId w:val="1"/>
              </w:numPr>
              <w:ind w:left="170" w:hanging="17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资质及经营情况</w:t>
            </w:r>
          </w:p>
          <w:p>
            <w:pPr>
              <w:pStyle w:val="3"/>
              <w:numPr>
                <w:ilvl w:val="0"/>
                <w:numId w:val="1"/>
              </w:numPr>
              <w:ind w:left="170" w:hanging="17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安全保障能力</w:t>
            </w:r>
          </w:p>
          <w:p>
            <w:pPr>
              <w:pStyle w:val="3"/>
              <w:numPr>
                <w:ilvl w:val="0"/>
                <w:numId w:val="1"/>
              </w:numPr>
              <w:ind w:left="170" w:hanging="17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测试示范经验等</w:t>
            </w:r>
          </w:p>
        </w:tc>
        <w:tc>
          <w:tcPr>
            <w:tcW w:w="2447" w:type="pct"/>
            <w:tcBorders>
              <w:top w:val="single" w:color="auto" w:sz="4" w:space="0"/>
              <w:left w:val="nil"/>
              <w:bottom w:val="single" w:color="auto" w:sz="4" w:space="0"/>
              <w:right w:val="single" w:color="auto" w:sz="4" w:space="0"/>
            </w:tcBorders>
            <w:noWrap w:val="0"/>
            <w:vAlign w:val="center"/>
          </w:tcPr>
          <w:p>
            <w:pPr>
              <w:pStyle w:val="3"/>
              <w:numPr>
                <w:ilvl w:val="0"/>
                <w:numId w:val="1"/>
              </w:numPr>
              <w:ind w:left="170" w:hanging="17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累计测试里程</w:t>
            </w:r>
          </w:p>
          <w:p>
            <w:pPr>
              <w:pStyle w:val="3"/>
              <w:numPr>
                <w:ilvl w:val="0"/>
                <w:numId w:val="1"/>
              </w:numPr>
              <w:ind w:left="170" w:hanging="17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平均接管间隔里程</w:t>
            </w:r>
          </w:p>
          <w:p>
            <w:pPr>
              <w:pStyle w:val="3"/>
              <w:numPr>
                <w:ilvl w:val="0"/>
                <w:numId w:val="1"/>
              </w:numPr>
              <w:ind w:left="170" w:hanging="170"/>
              <w:jc w:val="left"/>
              <w:rPr>
                <w:rFonts w:ascii="仿宋_GB2312" w:hAnsi="仿宋_GB2312" w:eastAsia="仿宋_GB2312" w:cs="仿宋_GB2312"/>
                <w:sz w:val="24"/>
                <w:szCs w:val="24"/>
              </w:rPr>
            </w:pPr>
            <w:r>
              <w:rPr>
                <w:rFonts w:ascii="仿宋_GB2312" w:hAnsi="仿宋_GB2312" w:eastAsia="仿宋_GB2312" w:cs="仿宋_GB2312"/>
                <w:sz w:val="24"/>
                <w:szCs w:val="24"/>
              </w:rPr>
              <w:t>交通事故及违法行为</w:t>
            </w:r>
          </w:p>
          <w:p>
            <w:pPr>
              <w:pStyle w:val="3"/>
              <w:numPr>
                <w:ilvl w:val="0"/>
                <w:numId w:val="1"/>
              </w:numPr>
              <w:ind w:left="170" w:hanging="170"/>
              <w:jc w:val="left"/>
              <w:rPr>
                <w:rFonts w:ascii="仿宋_GB2312" w:hAnsi="仿宋_GB2312" w:eastAsia="仿宋_GB2312" w:cs="仿宋_GB2312"/>
                <w:sz w:val="24"/>
                <w:szCs w:val="24"/>
              </w:rPr>
            </w:pPr>
            <w:r>
              <w:rPr>
                <w:rFonts w:ascii="仿宋_GB2312" w:hAnsi="仿宋_GB2312" w:eastAsia="仿宋_GB2312" w:cs="仿宋_GB2312"/>
                <w:sz w:val="24"/>
                <w:szCs w:val="24"/>
              </w:rPr>
              <w:t>平均速度</w:t>
            </w:r>
          </w:p>
          <w:p>
            <w:pPr>
              <w:pStyle w:val="3"/>
              <w:numPr>
                <w:ilvl w:val="0"/>
                <w:numId w:val="1"/>
              </w:numPr>
              <w:ind w:left="170" w:hanging="170"/>
              <w:jc w:val="left"/>
            </w:pPr>
            <w:r>
              <w:rPr>
                <w:rFonts w:ascii="仿宋_GB2312" w:hAnsi="仿宋_GB2312" w:eastAsia="仿宋_GB2312" w:cs="仿宋_GB2312"/>
                <w:sz w:val="24"/>
                <w:szCs w:val="24"/>
              </w:rPr>
              <w:t>加速</w:t>
            </w:r>
            <w:r>
              <w:rPr>
                <w:rFonts w:hint="eastAsia" w:ascii="仿宋_GB2312" w:hAnsi="仿宋_GB2312" w:eastAsia="仿宋_GB2312" w:cs="仿宋_GB2312"/>
                <w:sz w:val="24"/>
                <w:szCs w:val="24"/>
              </w:rPr>
              <w:t>度</w:t>
            </w:r>
            <w:r>
              <w:rPr>
                <w:rFonts w:ascii="仿宋_GB2312" w:hAnsi="仿宋_GB2312" w:eastAsia="仿宋_GB2312" w:cs="仿宋_GB2312"/>
                <w:sz w:val="24"/>
                <w:szCs w:val="24"/>
              </w:rPr>
              <w:t>等</w:t>
            </w:r>
          </w:p>
        </w:tc>
      </w:tr>
    </w:tbl>
    <w:p>
      <w:pPr>
        <w:pStyle w:val="3"/>
        <w:spacing w:line="560" w:lineRule="exact"/>
        <w:ind w:firstLine="640"/>
        <w:outlineLvl w:val="1"/>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）道路分级开放</w:t>
      </w:r>
      <w:r>
        <w:rPr>
          <w:rFonts w:hint="eastAsia" w:ascii="楷体_GB2312" w:hAnsi="楷体_GB2312" w:eastAsia="楷体_GB2312" w:cs="楷体_GB2312"/>
          <w:b w:val="0"/>
          <w:bCs w:val="0"/>
          <w:sz w:val="32"/>
          <w:szCs w:val="32"/>
        </w:rPr>
        <w:t>要求</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智能网联汽车开放道路按照由简单到复杂的原则逐级开放，在主体和车辆满足各等级测试示范条件要求后，综合考虑其测试示范期间交通事故和违法行为等情况，可在更高等级道路上开展道路测试或示范应用，具体要求如下。</w:t>
      </w:r>
    </w:p>
    <w:p>
      <w:pPr>
        <w:pStyle w:val="3"/>
        <w:keepNext/>
        <w:spacing w:line="560" w:lineRule="exact"/>
        <w:jc w:val="center"/>
        <w:rPr>
          <w:rFonts w:ascii="仿宋_GB2312" w:hAnsi="等线 Light" w:eastAsia="仿宋_GB2312"/>
          <w:color w:val="000000"/>
          <w:sz w:val="24"/>
          <w:szCs w:val="24"/>
        </w:rPr>
      </w:pPr>
      <w:r>
        <w:rPr>
          <w:rFonts w:ascii="仿宋_GB2312" w:hAnsi="等线 Light" w:eastAsia="仿宋_GB2312"/>
          <w:color w:val="000000"/>
          <w:sz w:val="24"/>
          <w:szCs w:val="24"/>
        </w:rPr>
        <w:t xml:space="preserve">表 </w:t>
      </w:r>
      <w:r>
        <w:rPr>
          <w:rFonts w:ascii="仿宋_GB2312" w:hAnsi="等线 Light" w:eastAsia="仿宋_GB2312"/>
          <w:color w:val="000000"/>
          <w:sz w:val="24"/>
          <w:szCs w:val="24"/>
        </w:rPr>
        <w:fldChar w:fldCharType="begin"/>
      </w:r>
      <w:r>
        <w:rPr>
          <w:rFonts w:ascii="仿宋_GB2312" w:hAnsi="等线 Light" w:eastAsia="仿宋_GB2312"/>
          <w:color w:val="000000"/>
          <w:sz w:val="24"/>
          <w:szCs w:val="24"/>
        </w:rPr>
        <w:instrText xml:space="preserve"> SEQ 表 \* ARABIC </w:instrText>
      </w:r>
      <w:r>
        <w:rPr>
          <w:rFonts w:ascii="仿宋_GB2312" w:hAnsi="等线 Light" w:eastAsia="仿宋_GB2312"/>
          <w:color w:val="000000"/>
          <w:sz w:val="24"/>
          <w:szCs w:val="24"/>
        </w:rPr>
        <w:fldChar w:fldCharType="separate"/>
      </w:r>
      <w:r>
        <w:rPr>
          <w:rFonts w:ascii="仿宋_GB2312" w:hAnsi="等线 Light" w:eastAsia="仿宋_GB2312"/>
          <w:color w:val="000000"/>
          <w:sz w:val="24"/>
          <w:szCs w:val="24"/>
        </w:rPr>
        <w:t>5</w:t>
      </w:r>
      <w:r>
        <w:rPr>
          <w:rFonts w:ascii="仿宋_GB2312" w:hAnsi="等线 Light" w:eastAsia="仿宋_GB2312"/>
          <w:color w:val="000000"/>
          <w:sz w:val="24"/>
          <w:szCs w:val="24"/>
        </w:rPr>
        <w:fldChar w:fldCharType="end"/>
      </w:r>
      <w:r>
        <w:rPr>
          <w:rFonts w:ascii="仿宋_GB2312" w:hAnsi="等线 Light" w:eastAsia="仿宋_GB2312"/>
          <w:color w:val="000000"/>
          <w:sz w:val="24"/>
          <w:szCs w:val="24"/>
        </w:rPr>
        <w:t>在</w:t>
      </w:r>
      <w:r>
        <w:rPr>
          <w:rFonts w:hint="eastAsia" w:ascii="仿宋_GB2312" w:hAnsi="等线 Light" w:eastAsia="仿宋_GB2312"/>
          <w:color w:val="000000"/>
          <w:sz w:val="24"/>
          <w:szCs w:val="24"/>
        </w:rPr>
        <w:t>各等级道路开展道路测试的条件</w:t>
      </w:r>
    </w:p>
    <w:tbl>
      <w:tblPr>
        <w:tblStyle w:val="16"/>
        <w:tblW w:w="8644" w:type="dxa"/>
        <w:jc w:val="center"/>
        <w:tblLayout w:type="fixed"/>
        <w:tblCellMar>
          <w:top w:w="0" w:type="dxa"/>
          <w:left w:w="108" w:type="dxa"/>
          <w:bottom w:w="0" w:type="dxa"/>
          <w:right w:w="108" w:type="dxa"/>
        </w:tblCellMar>
      </w:tblPr>
      <w:tblGrid>
        <w:gridCol w:w="806"/>
        <w:gridCol w:w="1271"/>
        <w:gridCol w:w="2694"/>
        <w:gridCol w:w="1559"/>
        <w:gridCol w:w="2314"/>
      </w:tblGrid>
      <w:tr>
        <w:tblPrEx>
          <w:tblCellMar>
            <w:top w:w="0" w:type="dxa"/>
            <w:left w:w="108" w:type="dxa"/>
            <w:bottom w:w="0" w:type="dxa"/>
            <w:right w:w="108" w:type="dxa"/>
          </w:tblCellMar>
        </w:tblPrEx>
        <w:trPr>
          <w:trHeight w:val="454" w:hRule="atLeast"/>
          <w:jc w:val="center"/>
        </w:trPr>
        <w:tc>
          <w:tcPr>
            <w:tcW w:w="806" w:type="dxa"/>
            <w:vMerge w:val="restart"/>
            <w:tcBorders>
              <w:top w:val="single" w:color="auto" w:sz="4" w:space="0"/>
              <w:left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w:t>
            </w:r>
          </w:p>
          <w:p>
            <w:pPr>
              <w:pStyle w:val="3"/>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等级</w:t>
            </w:r>
          </w:p>
        </w:tc>
        <w:tc>
          <w:tcPr>
            <w:tcW w:w="1271" w:type="dxa"/>
            <w:tcBorders>
              <w:top w:val="single" w:color="auto" w:sz="4" w:space="0"/>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主体</w:t>
            </w:r>
          </w:p>
        </w:tc>
        <w:tc>
          <w:tcPr>
            <w:tcW w:w="6567" w:type="dxa"/>
            <w:gridSpan w:val="3"/>
            <w:tcBorders>
              <w:top w:val="single" w:color="auto" w:sz="4" w:space="0"/>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车辆</w:t>
            </w:r>
          </w:p>
        </w:tc>
      </w:tr>
      <w:tr>
        <w:tblPrEx>
          <w:tblCellMar>
            <w:top w:w="0" w:type="dxa"/>
            <w:left w:w="108" w:type="dxa"/>
            <w:bottom w:w="0" w:type="dxa"/>
            <w:right w:w="108" w:type="dxa"/>
          </w:tblCellMar>
        </w:tblPrEx>
        <w:trPr>
          <w:trHeight w:val="1056" w:hRule="atLeast"/>
          <w:jc w:val="center"/>
        </w:trPr>
        <w:tc>
          <w:tcPr>
            <w:tcW w:w="806" w:type="dxa"/>
            <w:vMerge w:val="continue"/>
            <w:tcBorders>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p>
        </w:tc>
        <w:tc>
          <w:tcPr>
            <w:tcW w:w="1271"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综合能力</w:t>
            </w:r>
          </w:p>
        </w:tc>
        <w:tc>
          <w:tcPr>
            <w:tcW w:w="2694"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累计测试里程</w:t>
            </w:r>
          </w:p>
        </w:tc>
        <w:tc>
          <w:tcPr>
            <w:tcW w:w="1559"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平均接管</w:t>
            </w:r>
          </w:p>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间隔里程</w:t>
            </w:r>
          </w:p>
        </w:tc>
        <w:tc>
          <w:tcPr>
            <w:tcW w:w="2314"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综合评分</w:t>
            </w:r>
          </w:p>
        </w:tc>
      </w:tr>
      <w:tr>
        <w:tblPrEx>
          <w:tblCellMar>
            <w:top w:w="0" w:type="dxa"/>
            <w:left w:w="108" w:type="dxa"/>
            <w:bottom w:w="0" w:type="dxa"/>
            <w:right w:w="108" w:type="dxa"/>
          </w:tblCellMar>
        </w:tblPrEx>
        <w:trPr>
          <w:trHeight w:val="680" w:hRule="atLeast"/>
          <w:jc w:val="center"/>
        </w:trPr>
        <w:tc>
          <w:tcPr>
            <w:tcW w:w="806"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Ⅰ级</w:t>
            </w:r>
          </w:p>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w:t>
            </w:r>
          </w:p>
        </w:tc>
        <w:tc>
          <w:tcPr>
            <w:tcW w:w="1271"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适中</w:t>
            </w:r>
          </w:p>
        </w:tc>
        <w:tc>
          <w:tcPr>
            <w:tcW w:w="2694"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≥1000公里（封闭场地）</w:t>
            </w:r>
          </w:p>
        </w:tc>
        <w:tc>
          <w:tcPr>
            <w:tcW w:w="1559"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2314"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w:t>
            </w:r>
          </w:p>
        </w:tc>
      </w:tr>
      <w:tr>
        <w:tblPrEx>
          <w:tblCellMar>
            <w:top w:w="0" w:type="dxa"/>
            <w:left w:w="108" w:type="dxa"/>
            <w:bottom w:w="0" w:type="dxa"/>
            <w:right w:w="108" w:type="dxa"/>
          </w:tblCellMar>
        </w:tblPrEx>
        <w:trPr>
          <w:trHeight w:val="680" w:hRule="atLeast"/>
          <w:jc w:val="center"/>
        </w:trPr>
        <w:tc>
          <w:tcPr>
            <w:tcW w:w="806"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Ⅱ级</w:t>
            </w:r>
          </w:p>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w:t>
            </w:r>
          </w:p>
        </w:tc>
        <w:tc>
          <w:tcPr>
            <w:tcW w:w="1271"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较强</w:t>
            </w:r>
          </w:p>
        </w:tc>
        <w:tc>
          <w:tcPr>
            <w:tcW w:w="2694"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≥8000公里（Ⅰ级道路）</w:t>
            </w:r>
          </w:p>
        </w:tc>
        <w:tc>
          <w:tcPr>
            <w:tcW w:w="1559"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≥80公里</w:t>
            </w:r>
          </w:p>
        </w:tc>
        <w:tc>
          <w:tcPr>
            <w:tcW w:w="2314"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≥85</w:t>
            </w:r>
          </w:p>
        </w:tc>
      </w:tr>
      <w:tr>
        <w:tblPrEx>
          <w:tblCellMar>
            <w:top w:w="0" w:type="dxa"/>
            <w:left w:w="108" w:type="dxa"/>
            <w:bottom w:w="0" w:type="dxa"/>
            <w:right w:w="108" w:type="dxa"/>
          </w:tblCellMar>
        </w:tblPrEx>
        <w:trPr>
          <w:trHeight w:val="680" w:hRule="atLeast"/>
          <w:jc w:val="center"/>
        </w:trPr>
        <w:tc>
          <w:tcPr>
            <w:tcW w:w="806"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Ⅲ级</w:t>
            </w:r>
          </w:p>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w:t>
            </w:r>
          </w:p>
        </w:tc>
        <w:tc>
          <w:tcPr>
            <w:tcW w:w="1271"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非常强</w:t>
            </w:r>
          </w:p>
        </w:tc>
        <w:tc>
          <w:tcPr>
            <w:tcW w:w="2694"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≥6000公里（Ⅱ级道路）</w:t>
            </w:r>
          </w:p>
        </w:tc>
        <w:tc>
          <w:tcPr>
            <w:tcW w:w="1559"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≥100公里</w:t>
            </w:r>
          </w:p>
        </w:tc>
        <w:tc>
          <w:tcPr>
            <w:tcW w:w="2314"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≥90</w:t>
            </w:r>
          </w:p>
        </w:tc>
      </w:tr>
      <w:tr>
        <w:tblPrEx>
          <w:tblCellMar>
            <w:top w:w="0" w:type="dxa"/>
            <w:left w:w="108" w:type="dxa"/>
            <w:bottom w:w="0" w:type="dxa"/>
            <w:right w:w="108" w:type="dxa"/>
          </w:tblCellMar>
        </w:tblPrEx>
        <w:trPr>
          <w:trHeight w:val="680" w:hRule="atLeast"/>
          <w:jc w:val="center"/>
        </w:trPr>
        <w:tc>
          <w:tcPr>
            <w:tcW w:w="8644" w:type="dxa"/>
            <w:gridSpan w:val="5"/>
            <w:tcBorders>
              <w:top w:val="single" w:color="auto" w:sz="4" w:space="0"/>
              <w:left w:val="single" w:color="auto" w:sz="4" w:space="0"/>
              <w:bottom w:val="single" w:color="auto" w:sz="4" w:space="0"/>
              <w:right w:val="single" w:color="auto" w:sz="4" w:space="0"/>
            </w:tcBorders>
            <w:noWrap w:val="0"/>
            <w:vAlign w:val="center"/>
          </w:tcPr>
          <w:p>
            <w:pPr>
              <w:pStyle w:val="3"/>
              <w:widowControl/>
              <w:rPr>
                <w:rFonts w:ascii="仿宋_GB2312" w:hAnsi="仿宋_GB2312" w:eastAsia="仿宋_GB2312" w:cs="仿宋_GB2312"/>
                <w:kern w:val="0"/>
                <w:szCs w:val="24"/>
              </w:rPr>
            </w:pPr>
            <w:r>
              <w:rPr>
                <w:rFonts w:hint="eastAsia" w:ascii="仿宋_GB2312" w:hAnsi="仿宋_GB2312" w:eastAsia="仿宋_GB2312" w:cs="仿宋_GB2312"/>
                <w:kern w:val="0"/>
                <w:szCs w:val="24"/>
              </w:rPr>
              <w:t xml:space="preserve">注： </w:t>
            </w:r>
            <w:r>
              <w:rPr>
                <w:rFonts w:ascii="仿宋_GB2312" w:hAnsi="仿宋_GB2312" w:eastAsia="仿宋_GB2312" w:cs="仿宋_GB2312"/>
                <w:kern w:val="0"/>
                <w:szCs w:val="24"/>
              </w:rPr>
              <w:t>1</w:t>
            </w:r>
            <w:r>
              <w:rPr>
                <w:rFonts w:hint="eastAsia" w:ascii="仿宋_GB2312" w:hAnsi="仿宋_GB2312" w:eastAsia="仿宋_GB2312" w:cs="仿宋_GB2312"/>
                <w:kern w:val="0"/>
                <w:szCs w:val="24"/>
              </w:rPr>
              <w:t>、平均接管间隔里程针对有效的自动驾驶接管情形；</w:t>
            </w:r>
          </w:p>
          <w:p>
            <w:pPr>
              <w:pStyle w:val="3"/>
              <w:widowControl/>
              <w:rPr>
                <w:rFonts w:ascii="仿宋_GB2312" w:hAnsi="仿宋_GB2312" w:eastAsia="仿宋_GB2312" w:cs="仿宋_GB2312"/>
                <w:kern w:val="0"/>
                <w:sz w:val="24"/>
                <w:szCs w:val="24"/>
              </w:rPr>
            </w:pPr>
            <w:r>
              <w:rPr>
                <w:rFonts w:ascii="仿宋_GB2312" w:hAnsi="仿宋_GB2312" w:eastAsia="仿宋_GB2312" w:cs="仿宋_GB2312"/>
                <w:kern w:val="0"/>
                <w:szCs w:val="24"/>
              </w:rPr>
              <w:t>2</w:t>
            </w:r>
            <w:r>
              <w:rPr>
                <w:rFonts w:hint="eastAsia" w:ascii="仿宋_GB2312" w:hAnsi="仿宋_GB2312" w:eastAsia="仿宋_GB2312" w:cs="仿宋_GB2312"/>
                <w:kern w:val="0"/>
                <w:szCs w:val="24"/>
              </w:rPr>
              <w:t>、车辆综合评分考虑速度、急加减速频率、乘坐体验、交通事故及违法行为等，进行评分。</w:t>
            </w:r>
          </w:p>
        </w:tc>
      </w:tr>
    </w:tbl>
    <w:p>
      <w:pPr>
        <w:pStyle w:val="3"/>
        <w:keepNext/>
        <w:spacing w:before="217" w:beforeLines="50" w:line="560" w:lineRule="exact"/>
        <w:jc w:val="center"/>
        <w:rPr>
          <w:rFonts w:ascii="仿宋_GB2312" w:hAnsi="等线 Light" w:eastAsia="仿宋_GB2312"/>
          <w:color w:val="000000"/>
          <w:sz w:val="24"/>
          <w:szCs w:val="24"/>
        </w:rPr>
      </w:pPr>
      <w:r>
        <w:rPr>
          <w:rFonts w:ascii="仿宋_GB2312" w:hAnsi="等线 Light" w:eastAsia="仿宋_GB2312"/>
          <w:color w:val="000000"/>
          <w:sz w:val="24"/>
          <w:szCs w:val="24"/>
        </w:rPr>
        <w:t xml:space="preserve">表 </w:t>
      </w:r>
      <w:r>
        <w:rPr>
          <w:rFonts w:ascii="仿宋_GB2312" w:hAnsi="等线 Light" w:eastAsia="仿宋_GB2312"/>
          <w:color w:val="000000"/>
          <w:sz w:val="24"/>
          <w:szCs w:val="24"/>
        </w:rPr>
        <w:fldChar w:fldCharType="begin"/>
      </w:r>
      <w:r>
        <w:rPr>
          <w:rFonts w:ascii="仿宋_GB2312" w:hAnsi="等线 Light" w:eastAsia="仿宋_GB2312"/>
          <w:color w:val="000000"/>
          <w:sz w:val="24"/>
          <w:szCs w:val="24"/>
        </w:rPr>
        <w:instrText xml:space="preserve"> SEQ 表 \* ARABIC </w:instrText>
      </w:r>
      <w:r>
        <w:rPr>
          <w:rFonts w:ascii="仿宋_GB2312" w:hAnsi="等线 Light" w:eastAsia="仿宋_GB2312"/>
          <w:color w:val="000000"/>
          <w:sz w:val="24"/>
          <w:szCs w:val="24"/>
        </w:rPr>
        <w:fldChar w:fldCharType="separate"/>
      </w:r>
      <w:r>
        <w:rPr>
          <w:rFonts w:ascii="仿宋_GB2312" w:hAnsi="等线 Light" w:eastAsia="仿宋_GB2312"/>
          <w:color w:val="000000"/>
          <w:sz w:val="24"/>
          <w:szCs w:val="24"/>
        </w:rPr>
        <w:t>6</w:t>
      </w:r>
      <w:r>
        <w:rPr>
          <w:rFonts w:ascii="仿宋_GB2312" w:hAnsi="等线 Light" w:eastAsia="仿宋_GB2312"/>
          <w:color w:val="000000"/>
          <w:sz w:val="24"/>
          <w:szCs w:val="24"/>
        </w:rPr>
        <w:fldChar w:fldCharType="end"/>
      </w:r>
      <w:r>
        <w:rPr>
          <w:rFonts w:ascii="仿宋_GB2312" w:hAnsi="等线 Light" w:eastAsia="仿宋_GB2312"/>
          <w:color w:val="000000"/>
          <w:sz w:val="24"/>
          <w:szCs w:val="24"/>
        </w:rPr>
        <w:t xml:space="preserve"> 在</w:t>
      </w:r>
      <w:r>
        <w:rPr>
          <w:rFonts w:hint="eastAsia" w:ascii="仿宋_GB2312" w:hAnsi="等线 Light" w:eastAsia="仿宋_GB2312"/>
          <w:color w:val="000000"/>
          <w:sz w:val="24"/>
          <w:szCs w:val="24"/>
        </w:rPr>
        <w:t>各等级道路开展示范应用、</w:t>
      </w:r>
      <w:r>
        <w:rPr>
          <w:rFonts w:ascii="仿宋_GB2312" w:hAnsi="等线 Light" w:eastAsia="仿宋_GB2312"/>
          <w:color w:val="000000"/>
          <w:sz w:val="24"/>
          <w:szCs w:val="24"/>
        </w:rPr>
        <w:t>无人测试与示范</w:t>
      </w:r>
      <w:r>
        <w:rPr>
          <w:rFonts w:hint="eastAsia" w:ascii="仿宋_GB2312" w:hAnsi="等线 Light" w:eastAsia="仿宋_GB2312"/>
          <w:color w:val="000000"/>
          <w:sz w:val="24"/>
          <w:szCs w:val="24"/>
        </w:rPr>
        <w:t>的条件</w:t>
      </w:r>
    </w:p>
    <w:tbl>
      <w:tblPr>
        <w:tblStyle w:val="16"/>
        <w:tblW w:w="8522" w:type="dxa"/>
        <w:jc w:val="center"/>
        <w:tblLayout w:type="fixed"/>
        <w:tblCellMar>
          <w:top w:w="0" w:type="dxa"/>
          <w:left w:w="108" w:type="dxa"/>
          <w:bottom w:w="0" w:type="dxa"/>
          <w:right w:w="108" w:type="dxa"/>
        </w:tblCellMar>
      </w:tblPr>
      <w:tblGrid>
        <w:gridCol w:w="1242"/>
        <w:gridCol w:w="2297"/>
        <w:gridCol w:w="2693"/>
        <w:gridCol w:w="2290"/>
      </w:tblGrid>
      <w:tr>
        <w:tblPrEx>
          <w:tblCellMar>
            <w:top w:w="0" w:type="dxa"/>
            <w:left w:w="108" w:type="dxa"/>
            <w:bottom w:w="0" w:type="dxa"/>
            <w:right w:w="108" w:type="dxa"/>
          </w:tblCellMar>
        </w:tblPrEx>
        <w:trPr>
          <w:trHeight w:val="454" w:hRule="atLeast"/>
          <w:jc w:val="center"/>
        </w:trPr>
        <w:tc>
          <w:tcPr>
            <w:tcW w:w="1242" w:type="dxa"/>
            <w:tcBorders>
              <w:top w:val="single" w:color="auto" w:sz="4" w:space="0"/>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道路等级</w:t>
            </w:r>
          </w:p>
        </w:tc>
        <w:tc>
          <w:tcPr>
            <w:tcW w:w="2297" w:type="dxa"/>
            <w:tcBorders>
              <w:top w:val="single" w:color="auto" w:sz="4" w:space="0"/>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示范应用</w:t>
            </w:r>
          </w:p>
        </w:tc>
        <w:tc>
          <w:tcPr>
            <w:tcW w:w="2693" w:type="dxa"/>
            <w:tcBorders>
              <w:top w:val="single" w:color="auto" w:sz="4" w:space="0"/>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无人测试</w:t>
            </w:r>
          </w:p>
        </w:tc>
        <w:tc>
          <w:tcPr>
            <w:tcW w:w="2290" w:type="dxa"/>
            <w:tcBorders>
              <w:top w:val="single" w:color="auto" w:sz="4" w:space="0"/>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无人示范应用</w:t>
            </w:r>
          </w:p>
        </w:tc>
      </w:tr>
      <w:tr>
        <w:tblPrEx>
          <w:tblCellMar>
            <w:top w:w="0" w:type="dxa"/>
            <w:left w:w="108" w:type="dxa"/>
            <w:bottom w:w="0" w:type="dxa"/>
            <w:right w:w="108" w:type="dxa"/>
          </w:tblCellMar>
        </w:tblPrEx>
        <w:trPr>
          <w:trHeight w:val="1020" w:hRule="atLeast"/>
          <w:jc w:val="center"/>
        </w:trPr>
        <w:tc>
          <w:tcPr>
            <w:tcW w:w="1242"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Ⅰ级</w:t>
            </w:r>
          </w:p>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w:t>
            </w:r>
          </w:p>
        </w:tc>
        <w:tc>
          <w:tcPr>
            <w:tcW w:w="2297"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Ⅰ级道路测试≥1000公里</w:t>
            </w:r>
          </w:p>
        </w:tc>
        <w:tc>
          <w:tcPr>
            <w:tcW w:w="2693"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Ⅰ级道路测试≥30000公里</w:t>
            </w:r>
          </w:p>
        </w:tc>
        <w:tc>
          <w:tcPr>
            <w:tcW w:w="2290"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Ⅰ级无人测试≥10000公里</w:t>
            </w:r>
          </w:p>
        </w:tc>
      </w:tr>
      <w:tr>
        <w:tblPrEx>
          <w:tblCellMar>
            <w:top w:w="0" w:type="dxa"/>
            <w:left w:w="108" w:type="dxa"/>
            <w:bottom w:w="0" w:type="dxa"/>
            <w:right w:w="108" w:type="dxa"/>
          </w:tblCellMar>
        </w:tblPrEx>
        <w:trPr>
          <w:trHeight w:val="1020" w:hRule="atLeast"/>
          <w:jc w:val="center"/>
        </w:trPr>
        <w:tc>
          <w:tcPr>
            <w:tcW w:w="1242"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Ⅱ级</w:t>
            </w:r>
          </w:p>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w:t>
            </w:r>
          </w:p>
        </w:tc>
        <w:tc>
          <w:tcPr>
            <w:tcW w:w="2297"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Ⅱ级道路测试≥1</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00公里</w:t>
            </w:r>
          </w:p>
        </w:tc>
        <w:tc>
          <w:tcPr>
            <w:tcW w:w="2693"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Ⅱ级道路测试≥</w:t>
            </w:r>
            <w:r>
              <w:rPr>
                <w:rFonts w:ascii="仿宋_GB2312" w:hAnsi="仿宋_GB2312" w:eastAsia="仿宋_GB2312" w:cs="仿宋_GB2312"/>
                <w:kern w:val="0"/>
                <w:sz w:val="24"/>
                <w:szCs w:val="24"/>
              </w:rPr>
              <w:t>10</w:t>
            </w:r>
            <w:r>
              <w:rPr>
                <w:rFonts w:hint="eastAsia" w:ascii="仿宋_GB2312" w:hAnsi="仿宋_GB2312" w:eastAsia="仿宋_GB2312" w:cs="仿宋_GB2312"/>
                <w:kern w:val="0"/>
                <w:sz w:val="24"/>
                <w:szCs w:val="24"/>
              </w:rPr>
              <w:t>000公里+Ⅰ级道路无人测试1</w:t>
            </w:r>
            <w:r>
              <w:rPr>
                <w:rFonts w:ascii="仿宋_GB2312" w:hAnsi="仿宋_GB2312" w:eastAsia="仿宋_GB2312" w:cs="仿宋_GB2312"/>
                <w:kern w:val="0"/>
                <w:sz w:val="24"/>
                <w:szCs w:val="24"/>
              </w:rPr>
              <w:t>0</w:t>
            </w:r>
            <w:r>
              <w:rPr>
                <w:rFonts w:hint="eastAsia" w:ascii="仿宋_GB2312" w:hAnsi="仿宋_GB2312" w:eastAsia="仿宋_GB2312" w:cs="仿宋_GB2312"/>
                <w:kern w:val="0"/>
                <w:sz w:val="24"/>
                <w:szCs w:val="24"/>
              </w:rPr>
              <w:t>000公里</w:t>
            </w:r>
          </w:p>
        </w:tc>
        <w:tc>
          <w:tcPr>
            <w:tcW w:w="2290"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Ⅱ级无人测试≥</w:t>
            </w:r>
            <w:r>
              <w:rPr>
                <w:rFonts w:ascii="仿宋_GB2312" w:hAnsi="仿宋_GB2312" w:eastAsia="仿宋_GB2312" w:cs="仿宋_GB2312"/>
                <w:kern w:val="0"/>
                <w:sz w:val="24"/>
                <w:szCs w:val="24"/>
              </w:rPr>
              <w:t>10</w:t>
            </w:r>
            <w:r>
              <w:rPr>
                <w:rFonts w:hint="eastAsia" w:ascii="仿宋_GB2312" w:hAnsi="仿宋_GB2312" w:eastAsia="仿宋_GB2312" w:cs="仿宋_GB2312"/>
                <w:kern w:val="0"/>
                <w:sz w:val="24"/>
                <w:szCs w:val="24"/>
              </w:rPr>
              <w:t>000公里</w:t>
            </w:r>
          </w:p>
        </w:tc>
      </w:tr>
      <w:tr>
        <w:tblPrEx>
          <w:tblCellMar>
            <w:top w:w="0" w:type="dxa"/>
            <w:left w:w="108" w:type="dxa"/>
            <w:bottom w:w="0" w:type="dxa"/>
            <w:right w:w="108" w:type="dxa"/>
          </w:tblCellMar>
        </w:tblPrEx>
        <w:trPr>
          <w:trHeight w:val="1020" w:hRule="atLeast"/>
          <w:jc w:val="center"/>
        </w:trPr>
        <w:tc>
          <w:tcPr>
            <w:tcW w:w="1242"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Ⅲ级</w:t>
            </w:r>
          </w:p>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道路</w:t>
            </w:r>
          </w:p>
        </w:tc>
        <w:tc>
          <w:tcPr>
            <w:tcW w:w="2297"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Ⅲ级道路测试≥</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000公里</w:t>
            </w:r>
          </w:p>
        </w:tc>
        <w:tc>
          <w:tcPr>
            <w:tcW w:w="2693" w:type="dxa"/>
            <w:tcBorders>
              <w:top w:val="nil"/>
              <w:left w:val="nil"/>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Ⅲ级道路测试≥10000公里+Ⅱ级道路无人测试10000公里</w:t>
            </w:r>
          </w:p>
        </w:tc>
        <w:tc>
          <w:tcPr>
            <w:tcW w:w="2290" w:type="dxa"/>
            <w:tcBorders>
              <w:top w:val="nil"/>
              <w:left w:val="single" w:color="auto" w:sz="4" w:space="0"/>
              <w:bottom w:val="single" w:color="auto" w:sz="4" w:space="0"/>
              <w:right w:val="single" w:color="auto" w:sz="4" w:space="0"/>
            </w:tcBorders>
            <w:noWrap w:val="0"/>
            <w:vAlign w:val="center"/>
          </w:tcPr>
          <w:p>
            <w:pPr>
              <w:pStyle w:val="3"/>
              <w:widowControl/>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Ⅲ级道路无人测试≥</w:t>
            </w:r>
            <w:r>
              <w:rPr>
                <w:rFonts w:ascii="仿宋_GB2312" w:hAnsi="仿宋_GB2312" w:eastAsia="仿宋_GB2312" w:cs="仿宋_GB2312"/>
                <w:kern w:val="0"/>
                <w:sz w:val="24"/>
                <w:szCs w:val="24"/>
              </w:rPr>
              <w:t>10</w:t>
            </w:r>
            <w:r>
              <w:rPr>
                <w:rFonts w:hint="eastAsia" w:ascii="仿宋_GB2312" w:hAnsi="仿宋_GB2312" w:eastAsia="仿宋_GB2312" w:cs="仿宋_GB2312"/>
                <w:kern w:val="0"/>
                <w:sz w:val="24"/>
                <w:szCs w:val="24"/>
              </w:rPr>
              <w:t>000公里</w:t>
            </w:r>
          </w:p>
        </w:tc>
      </w:tr>
    </w:tbl>
    <w:p>
      <w:pPr>
        <w:pStyle w:val="3"/>
        <w:spacing w:before="217" w:beforeLines="50" w:line="560" w:lineRule="exact"/>
        <w:ind w:firstLine="641"/>
        <w:outlineLvl w:val="0"/>
        <w:rPr>
          <w:rFonts w:ascii="Times New Roman" w:hAnsi="Times New Roman" w:eastAsia="黑体"/>
          <w:sz w:val="32"/>
          <w:szCs w:val="32"/>
        </w:rPr>
      </w:pPr>
      <w:r>
        <w:rPr>
          <w:rFonts w:hint="eastAsia" w:ascii="Times New Roman" w:hAnsi="Times New Roman" w:eastAsia="黑体"/>
          <w:sz w:val="32"/>
          <w:szCs w:val="32"/>
        </w:rPr>
        <w:t>六、附则</w:t>
      </w:r>
    </w:p>
    <w:p>
      <w:pPr>
        <w:pStyle w:val="3"/>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本指引自</w:t>
      </w: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年*月*日起实施。</w:t>
      </w:r>
      <w:r>
        <w:rPr>
          <w:rFonts w:ascii="仿宋_GB2312" w:hAnsi="仿宋_GB2312" w:eastAsia="仿宋_GB2312" w:cs="仿宋_GB2312"/>
          <w:sz w:val="32"/>
          <w:szCs w:val="32"/>
        </w:rPr>
        <w:t>《深圳市智能网联汽车道路测试开放道路技术要求</w:t>
      </w:r>
      <w:r>
        <w:rPr>
          <w:rFonts w:hint="eastAsia" w:ascii="仿宋_GB2312" w:hAnsi="仿宋_GB2312" w:eastAsia="仿宋_GB2312" w:cs="仿宋_GB2312"/>
          <w:sz w:val="32"/>
          <w:szCs w:val="32"/>
        </w:rPr>
        <w:t>（试行）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（深交函〔</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3102</w:t>
      </w:r>
      <w:r>
        <w:rPr>
          <w:rFonts w:ascii="仿宋_GB2312" w:hAnsi="仿宋_GB2312" w:eastAsia="仿宋_GB2312" w:cs="仿宋_GB2312"/>
          <w:sz w:val="32"/>
          <w:szCs w:val="32"/>
        </w:rPr>
        <w:t>号</w:t>
      </w:r>
      <w:r>
        <w:rPr>
          <w:rFonts w:hint="eastAsia" w:ascii="仿宋_GB2312" w:hAnsi="仿宋_GB2312" w:eastAsia="仿宋_GB2312" w:cs="仿宋_GB2312"/>
          <w:sz w:val="32"/>
          <w:szCs w:val="32"/>
        </w:rPr>
        <w:t>）同时废止。</w:t>
      </w:r>
    </w:p>
    <w:p>
      <w:pPr>
        <w:pStyle w:val="4"/>
        <w:rPr>
          <w:rFonts w:hint="eastAsia" w:ascii="仿宋_GB2312" w:hAnsi="仿宋_GB2312" w:eastAsia="仿宋_GB2312" w:cs="仿宋_GB2312"/>
          <w:sz w:val="32"/>
          <w:szCs w:val="32"/>
        </w:rPr>
      </w:pPr>
    </w:p>
    <w:p>
      <w:pPr>
        <w:pStyle w:val="3"/>
        <w:rPr>
          <w:rFonts w:hint="default" w:eastAsia="仿宋_GB2312"/>
          <w:lang w:val="en-US" w:eastAsia="zh-CN"/>
        </w:rPr>
      </w:pPr>
      <w:r>
        <w:rPr>
          <w:rFonts w:hint="eastAsia" w:ascii="仿宋_GB2312" w:hAnsi="仿宋_GB2312" w:eastAsia="仿宋_GB2312" w:cs="仿宋_GB2312"/>
          <w:sz w:val="32"/>
          <w:szCs w:val="32"/>
          <w:lang w:val="en-US" w:eastAsia="zh-CN"/>
        </w:rPr>
        <w:t xml:space="preserve">    附件：道路复杂度等级调研表</w:t>
      </w:r>
    </w:p>
    <w:p>
      <w:pPr>
        <w:pStyle w:val="3"/>
        <w:widowControl/>
        <w:spacing w:line="560" w:lineRule="exact"/>
        <w:jc w:val="left"/>
        <w:rPr>
          <w:rFonts w:ascii="Times New Roman" w:hAnsi="Times New Roman" w:eastAsia="黑体"/>
          <w:sz w:val="30"/>
          <w:szCs w:val="30"/>
        </w:rPr>
      </w:pPr>
      <w:r>
        <w:rPr>
          <w:rFonts w:hint="eastAsia" w:ascii="黑体" w:hAnsi="黑体" w:eastAsia="黑体" w:cs="黑体"/>
          <w:sz w:val="32"/>
          <w:szCs w:val="32"/>
        </w:rPr>
        <w:t>附件</w:t>
      </w:r>
    </w:p>
    <w:p>
      <w:pPr>
        <w:pStyle w:val="3"/>
        <w:widowControl/>
        <w:spacing w:line="560" w:lineRule="exact"/>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道路复杂度等级调研表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3205"/>
        <w:gridCol w:w="1540"/>
        <w:gridCol w:w="3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行政区</w:t>
            </w:r>
          </w:p>
        </w:tc>
        <w:tc>
          <w:tcPr>
            <w:tcW w:w="1734" w:type="pct"/>
            <w:noWrap w:val="0"/>
            <w:vAlign w:val="center"/>
          </w:tcPr>
          <w:p>
            <w:pPr>
              <w:pStyle w:val="3"/>
              <w:jc w:val="center"/>
              <w:rPr>
                <w:rFonts w:ascii="仿宋_GB2312" w:hAnsi="仿宋_GB2312" w:eastAsia="仿宋_GB2312" w:cs="仿宋_GB2312"/>
                <w:sz w:val="24"/>
                <w:szCs w:val="24"/>
              </w:rPr>
            </w:pP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时间</w:t>
            </w:r>
          </w:p>
        </w:tc>
        <w:tc>
          <w:tcPr>
            <w:tcW w:w="1667" w:type="pct"/>
            <w:noWrap w:val="0"/>
            <w:vAlign w:val="center"/>
          </w:tcPr>
          <w:p>
            <w:pPr>
              <w:pStyle w:val="3"/>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道路名称</w:t>
            </w:r>
          </w:p>
        </w:tc>
        <w:tc>
          <w:tcPr>
            <w:tcW w:w="1734" w:type="pct"/>
            <w:noWrap w:val="0"/>
            <w:vAlign w:val="center"/>
          </w:tcPr>
          <w:p>
            <w:pPr>
              <w:pStyle w:val="3"/>
              <w:jc w:val="center"/>
              <w:rPr>
                <w:rFonts w:ascii="仿宋_GB2312" w:hAnsi="仿宋_GB2312" w:eastAsia="仿宋_GB2312" w:cs="仿宋_GB2312"/>
                <w:sz w:val="24"/>
                <w:szCs w:val="24"/>
              </w:rPr>
            </w:pP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路段</w:t>
            </w:r>
          </w:p>
        </w:tc>
        <w:tc>
          <w:tcPr>
            <w:tcW w:w="1667" w:type="pct"/>
            <w:noWrap w:val="0"/>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起点-终点（公里）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交通参与者（人）特征调查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建设用地密度</w:t>
            </w:r>
          </w:p>
        </w:tc>
        <w:tc>
          <w:tcPr>
            <w:tcW w:w="1734" w:type="pct"/>
            <w:noWrap w:val="0"/>
            <w:vAlign w:val="center"/>
          </w:tcPr>
          <w:p>
            <w:pPr>
              <w:pStyle w:val="3"/>
              <w:jc w:val="center"/>
              <w:rPr>
                <w:rFonts w:ascii="仿宋_GB2312" w:hAnsi="仿宋_GB2312" w:eastAsia="仿宋_GB2312" w:cs="仿宋_GB2312"/>
                <w:sz w:val="24"/>
                <w:szCs w:val="24"/>
              </w:rPr>
            </w:pP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热点片区分布</w:t>
            </w:r>
          </w:p>
        </w:tc>
        <w:tc>
          <w:tcPr>
            <w:tcW w:w="1667" w:type="pct"/>
            <w:noWrap w:val="0"/>
            <w:vAlign w:val="center"/>
          </w:tcPr>
          <w:p>
            <w:pPr>
              <w:pStyle w:val="3"/>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交通流（车）特征调查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交通运行指数</w:t>
            </w:r>
          </w:p>
        </w:tc>
        <w:tc>
          <w:tcPr>
            <w:tcW w:w="1734" w:type="pct"/>
            <w:noWrap w:val="0"/>
            <w:vAlign w:val="center"/>
          </w:tcPr>
          <w:p>
            <w:pPr>
              <w:pStyle w:val="3"/>
              <w:jc w:val="center"/>
              <w:rPr>
                <w:rFonts w:ascii="仿宋_GB2312" w:hAnsi="仿宋_GB2312" w:eastAsia="仿宋_GB2312" w:cs="仿宋_GB2312"/>
                <w:sz w:val="24"/>
                <w:szCs w:val="24"/>
              </w:rPr>
            </w:pP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交通组成</w:t>
            </w:r>
          </w:p>
        </w:tc>
        <w:tc>
          <w:tcPr>
            <w:tcW w:w="1667" w:type="pct"/>
            <w:noWrap w:val="0"/>
            <w:vAlign w:val="center"/>
          </w:tcPr>
          <w:p>
            <w:pPr>
              <w:pStyle w:val="3"/>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道路设施（路）特征调查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66"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道路线形</w:t>
            </w:r>
          </w:p>
        </w:tc>
        <w:tc>
          <w:tcPr>
            <w:tcW w:w="1734" w:type="pct"/>
            <w:noWrap w:val="0"/>
            <w:vAlign w:val="center"/>
          </w:tcPr>
          <w:p>
            <w:pPr>
              <w:pStyle w:val="3"/>
              <w:jc w:val="center"/>
              <w:rPr>
                <w:rFonts w:ascii="仿宋_GB2312" w:hAnsi="仿宋_GB2312" w:eastAsia="仿宋_GB2312" w:cs="仿宋_GB2312"/>
                <w:sz w:val="24"/>
                <w:szCs w:val="24"/>
              </w:rPr>
            </w:pP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非机动车道形式</w:t>
            </w:r>
          </w:p>
        </w:tc>
        <w:tc>
          <w:tcPr>
            <w:tcW w:w="1667" w:type="pct"/>
            <w:noWrap w:val="0"/>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□机非绿化、护栏分隔专用道</w:t>
            </w:r>
          </w:p>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□机非共板标线分隔专用道、人非共板无专用道（条件较好）</w:t>
            </w:r>
          </w:p>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□人非共板无专用道（条件较差）、无非机动车道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66" w:type="pct"/>
            <w:vMerge w:val="restar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交叉口数量及形式</w:t>
            </w:r>
            <w:r>
              <w:rPr>
                <w:rFonts w:hint="eastAsia" w:ascii="仿宋_GB2312" w:hAnsi="仿宋_GB2312" w:eastAsia="仿宋_GB2312" w:cs="仿宋_GB2312"/>
                <w:kern w:val="0"/>
                <w:sz w:val="24"/>
                <w:szCs w:val="24"/>
              </w:rPr>
              <w:t>※</w:t>
            </w:r>
          </w:p>
        </w:tc>
        <w:tc>
          <w:tcPr>
            <w:tcW w:w="1734" w:type="pct"/>
            <w:vMerge w:val="restart"/>
            <w:noWrap w:val="0"/>
            <w:vAlign w:val="center"/>
          </w:tcPr>
          <w:p>
            <w:pPr>
              <w:pStyle w:val="3"/>
              <w:rPr>
                <w:rFonts w:ascii="仿宋_GB2312" w:hAnsi="仿宋_GB2312" w:eastAsia="仿宋_GB2312" w:cs="仿宋_GB2312"/>
                <w:sz w:val="24"/>
                <w:szCs w:val="24"/>
              </w:rPr>
            </w:pPr>
            <w:r>
              <w:rPr>
                <w:rFonts w:hint="eastAsia" w:ascii="仿宋_GB2312" w:hAnsi="仿宋_GB2312" w:eastAsia="仿宋_GB2312" w:cs="仿宋_GB2312"/>
                <w:sz w:val="24"/>
                <w:szCs w:val="24"/>
              </w:rPr>
              <w:t>___有信号灯有左转相位十字型交叉口（系数1）</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___有信号灯无左转相位十字型交叉口（系数1.6）</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___无信号十字型交叉口</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___有信号灯有左转相位T型交叉口（系数0.7）</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___有信号灯无左转相位T型交叉口（系数1.1）</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___无信号灯T型交叉口（系数2.1）</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___环形交叉口（系数2.4）</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___其他</w:t>
            </w: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道路开口数量</w:t>
            </w:r>
          </w:p>
        </w:tc>
        <w:tc>
          <w:tcPr>
            <w:tcW w:w="1667" w:type="pct"/>
            <w:noWrap w:val="0"/>
            <w:vAlign w:val="center"/>
          </w:tcPr>
          <w:p>
            <w:pPr>
              <w:pStyle w:val="3"/>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766" w:type="pct"/>
            <w:vMerge w:val="continue"/>
            <w:noWrap w:val="0"/>
            <w:vAlign w:val="center"/>
          </w:tcPr>
          <w:p>
            <w:pPr>
              <w:pStyle w:val="3"/>
              <w:jc w:val="center"/>
              <w:rPr>
                <w:rFonts w:ascii="仿宋_GB2312" w:hAnsi="仿宋_GB2312" w:eastAsia="仿宋_GB2312" w:cs="仿宋_GB2312"/>
                <w:sz w:val="24"/>
                <w:szCs w:val="24"/>
              </w:rPr>
            </w:pPr>
          </w:p>
        </w:tc>
        <w:tc>
          <w:tcPr>
            <w:tcW w:w="1734" w:type="pct"/>
            <w:vMerge w:val="continue"/>
            <w:noWrap w:val="0"/>
            <w:vAlign w:val="center"/>
          </w:tcPr>
          <w:p>
            <w:pPr>
              <w:pStyle w:val="3"/>
              <w:rPr>
                <w:rFonts w:ascii="仿宋_GB2312" w:hAnsi="仿宋_GB2312" w:eastAsia="仿宋_GB2312" w:cs="仿宋_GB2312"/>
                <w:sz w:val="24"/>
                <w:szCs w:val="24"/>
              </w:rPr>
            </w:pP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标志标线清晰度</w:t>
            </w:r>
          </w:p>
        </w:tc>
        <w:tc>
          <w:tcPr>
            <w:tcW w:w="1667" w:type="pct"/>
            <w:noWrap w:val="0"/>
            <w:vAlign w:val="center"/>
          </w:tcPr>
          <w:p>
            <w:pPr>
              <w:pStyle w:val="3"/>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66" w:type="pct"/>
            <w:vMerge w:val="continue"/>
            <w:noWrap w:val="0"/>
            <w:vAlign w:val="center"/>
          </w:tcPr>
          <w:p>
            <w:pPr>
              <w:pStyle w:val="3"/>
              <w:jc w:val="center"/>
              <w:rPr>
                <w:rFonts w:ascii="仿宋_GB2312" w:hAnsi="仿宋_GB2312" w:eastAsia="仿宋_GB2312" w:cs="仿宋_GB2312"/>
                <w:sz w:val="24"/>
                <w:szCs w:val="24"/>
              </w:rPr>
            </w:pPr>
          </w:p>
        </w:tc>
        <w:tc>
          <w:tcPr>
            <w:tcW w:w="1734" w:type="pct"/>
            <w:vMerge w:val="continue"/>
            <w:noWrap w:val="0"/>
            <w:vAlign w:val="center"/>
          </w:tcPr>
          <w:p>
            <w:pPr>
              <w:pStyle w:val="3"/>
              <w:rPr>
                <w:rFonts w:ascii="仿宋_GB2312" w:hAnsi="仿宋_GB2312" w:eastAsia="仿宋_GB2312" w:cs="仿宋_GB2312"/>
                <w:sz w:val="24"/>
                <w:szCs w:val="24"/>
              </w:rPr>
            </w:pP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路面质量</w:t>
            </w:r>
          </w:p>
        </w:tc>
        <w:tc>
          <w:tcPr>
            <w:tcW w:w="1667" w:type="pct"/>
            <w:noWrap w:val="0"/>
            <w:vAlign w:val="center"/>
          </w:tcPr>
          <w:p>
            <w:pPr>
              <w:pStyle w:val="3"/>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4"/>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道路交通环境（环境）特征调查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交通事故数量</w:t>
            </w:r>
          </w:p>
        </w:tc>
        <w:tc>
          <w:tcPr>
            <w:tcW w:w="1734" w:type="pct"/>
            <w:noWrap w:val="0"/>
            <w:vAlign w:val="center"/>
          </w:tcPr>
          <w:p>
            <w:pPr>
              <w:pStyle w:val="3"/>
              <w:jc w:val="center"/>
              <w:rPr>
                <w:rFonts w:ascii="仿宋_GB2312" w:hAnsi="仿宋_GB2312" w:eastAsia="仿宋_GB2312" w:cs="仿宋_GB2312"/>
                <w:sz w:val="24"/>
                <w:szCs w:val="24"/>
              </w:rPr>
            </w:pP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路侧施工及停车环境</w:t>
            </w:r>
          </w:p>
        </w:tc>
        <w:tc>
          <w:tcPr>
            <w:tcW w:w="1667" w:type="pct"/>
            <w:noWrap w:val="0"/>
            <w:vAlign w:val="center"/>
          </w:tcPr>
          <w:p>
            <w:pPr>
              <w:pStyle w:val="3"/>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视距不良点位</w:t>
            </w:r>
          </w:p>
        </w:tc>
        <w:tc>
          <w:tcPr>
            <w:tcW w:w="1734" w:type="pct"/>
            <w:noWrap w:val="0"/>
            <w:vAlign w:val="center"/>
          </w:tcPr>
          <w:p>
            <w:pPr>
              <w:pStyle w:val="3"/>
              <w:jc w:val="center"/>
              <w:rPr>
                <w:rFonts w:ascii="仿宋_GB2312" w:hAnsi="仿宋_GB2312" w:eastAsia="仿宋_GB2312" w:cs="仿宋_GB2312"/>
                <w:sz w:val="24"/>
                <w:szCs w:val="24"/>
              </w:rPr>
            </w:pPr>
          </w:p>
        </w:tc>
        <w:tc>
          <w:tcPr>
            <w:tcW w:w="833"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通信信号不良点位</w:t>
            </w:r>
          </w:p>
        </w:tc>
        <w:tc>
          <w:tcPr>
            <w:tcW w:w="1667" w:type="pct"/>
            <w:noWrap w:val="0"/>
            <w:vAlign w:val="center"/>
          </w:tcPr>
          <w:p>
            <w:pPr>
              <w:pStyle w:val="3"/>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6" w:type="pct"/>
            <w:noWrap w:val="0"/>
            <w:vAlign w:val="center"/>
          </w:tcPr>
          <w:p>
            <w:pPr>
              <w:pStyle w:val="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4234" w:type="pct"/>
            <w:gridSpan w:val="3"/>
            <w:noWrap w:val="0"/>
            <w:vAlign w:val="center"/>
          </w:tcPr>
          <w:p>
            <w:pPr>
              <w:pStyle w:val="3"/>
              <w:jc w:val="center"/>
              <w:rPr>
                <w:rFonts w:ascii="仿宋_GB2312" w:hAnsi="仿宋_GB2312" w:eastAsia="仿宋_GB2312" w:cs="仿宋_GB2312"/>
                <w:sz w:val="24"/>
                <w:szCs w:val="24"/>
              </w:rPr>
            </w:pPr>
          </w:p>
        </w:tc>
      </w:tr>
    </w:tbl>
    <w:p>
      <w:pPr>
        <w:pStyle w:val="3"/>
        <w:rPr>
          <w:rFonts w:ascii="仿宋_GB2312" w:hAnsi="仿宋_GB2312" w:eastAsia="仿宋_GB2312" w:cs="仿宋_GB2312"/>
          <w:bCs/>
          <w:szCs w:val="21"/>
        </w:rPr>
      </w:pPr>
      <w:r>
        <w:rPr>
          <w:rFonts w:hint="eastAsia" w:ascii="仿宋_GB2312" w:hAnsi="仿宋_GB2312" w:eastAsia="仿宋_GB2312" w:cs="仿宋_GB2312"/>
          <w:kern w:val="0"/>
          <w:szCs w:val="21"/>
        </w:rPr>
        <w:t>※交叉口数量及形式：以有信号灯有左转相位十字型交叉口作为标准值1，其他类型交叉口结合风险值差异计算得到换算系数（如环形交叉口2.4），该项得分等于各种类型交叉口个数与系数的乘积之和。</w:t>
      </w:r>
    </w:p>
    <w:p>
      <w:pPr>
        <w:pStyle w:val="3"/>
        <w:spacing w:line="560" w:lineRule="exact"/>
        <w:ind w:firstLine="562"/>
        <w:rPr>
          <w:rFonts w:ascii="仿宋_GB2312" w:hAnsi="仿宋_GB2312" w:eastAsia="仿宋_GB2312" w:cs="仿宋_GB2312"/>
          <w:b/>
          <w:bCs/>
          <w:sz w:val="28"/>
          <w:szCs w:val="24"/>
        </w:rPr>
      </w:pPr>
      <w:r>
        <w:rPr>
          <w:rFonts w:hint="eastAsia" w:ascii="仿宋_GB2312" w:hAnsi="仿宋_GB2312" w:eastAsia="仿宋_GB2312" w:cs="仿宋_GB2312"/>
          <w:sz w:val="28"/>
          <w:szCs w:val="24"/>
        </w:rPr>
        <w:t>各指标解释及计算</w:t>
      </w:r>
      <w:r>
        <w:rPr>
          <w:rFonts w:ascii="仿宋_GB2312" w:hAnsi="仿宋_GB2312" w:eastAsia="仿宋_GB2312" w:cs="仿宋_GB2312"/>
          <w:sz w:val="28"/>
          <w:szCs w:val="24"/>
        </w:rPr>
        <w:t>方法</w:t>
      </w:r>
      <w:r>
        <w:rPr>
          <w:rFonts w:hint="eastAsia" w:ascii="仿宋_GB2312" w:hAnsi="仿宋_GB2312" w:eastAsia="仿宋_GB2312" w:cs="仿宋_GB2312"/>
          <w:sz w:val="28"/>
          <w:szCs w:val="24"/>
        </w:rPr>
        <w:t>如下：</w:t>
      </w:r>
    </w:p>
    <w:p>
      <w:pPr>
        <w:pStyle w:val="3"/>
        <w:spacing w:line="560" w:lineRule="exact"/>
        <w:ind w:firstLine="562"/>
        <w:jc w:val="left"/>
        <w:rPr>
          <w:rFonts w:ascii="仿宋_GB2312" w:hAnsi="仿宋_GB2312" w:eastAsia="仿宋_GB2312" w:cs="仿宋_GB2312"/>
          <w:b/>
          <w:bCs/>
          <w:sz w:val="28"/>
          <w:szCs w:val="24"/>
        </w:rPr>
      </w:pPr>
      <w:bookmarkStart w:id="0" w:name="_Hlk152532110"/>
      <w:r>
        <w:rPr>
          <w:rFonts w:hint="eastAsia" w:ascii="仿宋_GB2312" w:hAnsi="仿宋_GB2312" w:eastAsia="仿宋_GB2312" w:cs="仿宋_GB2312"/>
          <w:b/>
          <w:bCs/>
          <w:sz w:val="28"/>
          <w:szCs w:val="24"/>
        </w:rPr>
        <w:t>指标1：建设用地密度。</w:t>
      </w:r>
    </w:p>
    <w:p>
      <w:pPr>
        <w:pStyle w:val="3"/>
        <w:spacing w:line="560" w:lineRule="exact"/>
        <w:ind w:firstLine="562"/>
        <w:rPr>
          <w:rFonts w:ascii="仿宋_GB2312" w:hAnsi="仿宋_GB2312" w:eastAsia="仿宋_GB2312" w:cs="仿宋_GB2312"/>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sz w:val="28"/>
          <w:szCs w:val="24"/>
        </w:rPr>
        <w:t>《深圳市城市规划标准与准则》对道路周边区域划定的建设用地密度等级。道路周边建设用地密度越高，用地内人口、岗位越多，周边道路上行人流量越大。</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1</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建设用地密度分级表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Times New Roman" w:hAnsi="Times New Roman" w:eastAsia="仿宋_GB2312"/>
                <w:sz w:val="24"/>
                <w:szCs w:val="24"/>
                <w:lang w:val="en"/>
              </w:rPr>
            </w:pPr>
            <w:r>
              <w:rPr>
                <w:rFonts w:ascii="Times New Roman" w:hAnsi="Times New Roman" w:eastAsia="仿宋_GB2312"/>
                <w:sz w:val="24"/>
                <w:szCs w:val="24"/>
                <w:lang w:val="en"/>
              </w:rPr>
              <w:t>层次</w:t>
            </w:r>
          </w:p>
        </w:tc>
        <w:tc>
          <w:tcPr>
            <w:tcW w:w="2243"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层次</w:t>
            </w:r>
            <w:r>
              <w:rPr>
                <w:rFonts w:ascii="Times New Roman" w:hAnsi="Times New Roman" w:eastAsia="仿宋_GB2312"/>
                <w:sz w:val="24"/>
                <w:szCs w:val="24"/>
              </w:rPr>
              <w:t>一</w:t>
            </w:r>
          </w:p>
        </w:tc>
        <w:tc>
          <w:tcPr>
            <w:tcW w:w="2244"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层次</w:t>
            </w:r>
            <w:r>
              <w:rPr>
                <w:rFonts w:ascii="Times New Roman" w:hAnsi="Times New Roman" w:eastAsia="仿宋_GB2312"/>
                <w:sz w:val="24"/>
                <w:szCs w:val="24"/>
              </w:rPr>
              <w:t>二</w:t>
            </w:r>
          </w:p>
        </w:tc>
        <w:tc>
          <w:tcPr>
            <w:tcW w:w="2244"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层次</w:t>
            </w:r>
            <w:r>
              <w:rPr>
                <w:rFonts w:ascii="Times New Roman" w:hAnsi="Times New Roman" w:eastAsia="仿宋_GB2312"/>
                <w:sz w:val="24"/>
                <w:szCs w:val="24"/>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Times New Roman" w:hAnsi="Times New Roman"/>
                <w:b/>
                <w:bCs/>
                <w:kern w:val="0"/>
                <w:sz w:val="24"/>
                <w:szCs w:val="24"/>
              </w:rPr>
            </w:pPr>
            <w:r>
              <w:rPr>
                <w:rFonts w:ascii="Times New Roman" w:hAnsi="Times New Roman" w:eastAsia="仿宋_GB2312"/>
                <w:sz w:val="24"/>
                <w:szCs w:val="24"/>
              </w:rPr>
              <w:t>指标</w:t>
            </w:r>
          </w:p>
        </w:tc>
        <w:tc>
          <w:tcPr>
            <w:tcW w:w="2243" w:type="dxa"/>
            <w:noWrap w:val="0"/>
            <w:vAlign w:val="center"/>
          </w:tcPr>
          <w:p>
            <w:pPr>
              <w:pStyle w:val="3"/>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密度四、五区</w:t>
            </w:r>
          </w:p>
        </w:tc>
        <w:tc>
          <w:tcPr>
            <w:tcW w:w="2244" w:type="dxa"/>
            <w:noWrap w:val="0"/>
            <w:vAlign w:val="center"/>
          </w:tcPr>
          <w:p>
            <w:pPr>
              <w:pStyle w:val="3"/>
              <w:widowControl/>
              <w:spacing w:line="560" w:lineRule="exact"/>
              <w:jc w:val="center"/>
              <w:rPr>
                <w:rFonts w:ascii="Times New Roman" w:hAnsi="Times New Roman" w:eastAsia="Times New Roman"/>
                <w:b/>
                <w:bCs/>
                <w:kern w:val="0"/>
                <w:sz w:val="24"/>
                <w:szCs w:val="24"/>
              </w:rPr>
            </w:pPr>
            <w:r>
              <w:rPr>
                <w:rFonts w:ascii="Times New Roman" w:hAnsi="Times New Roman" w:eastAsia="仿宋_GB2312"/>
                <w:sz w:val="24"/>
                <w:szCs w:val="24"/>
              </w:rPr>
              <w:t>密度二、三区</w:t>
            </w:r>
          </w:p>
        </w:tc>
        <w:tc>
          <w:tcPr>
            <w:tcW w:w="2244" w:type="dxa"/>
            <w:noWrap w:val="0"/>
            <w:vAlign w:val="center"/>
          </w:tcPr>
          <w:p>
            <w:pPr>
              <w:pStyle w:val="3"/>
              <w:widowControl/>
              <w:spacing w:line="560" w:lineRule="exact"/>
              <w:jc w:val="center"/>
              <w:rPr>
                <w:rFonts w:ascii="Times New Roman" w:hAnsi="Times New Roman" w:eastAsia="Times New Roman"/>
                <w:b/>
                <w:bCs/>
                <w:kern w:val="0"/>
                <w:sz w:val="24"/>
                <w:szCs w:val="24"/>
              </w:rPr>
            </w:pPr>
            <w:r>
              <w:rPr>
                <w:rFonts w:ascii="Times New Roman" w:hAnsi="Times New Roman" w:eastAsia="仿宋_GB2312"/>
                <w:sz w:val="24"/>
                <w:szCs w:val="24"/>
              </w:rPr>
              <w:t>密度一区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Times New Roman" w:hAnsi="Times New Roman" w:eastAsia="Times New Roman"/>
                <w:b/>
                <w:bCs/>
                <w:kern w:val="0"/>
                <w:sz w:val="24"/>
                <w:szCs w:val="24"/>
              </w:rPr>
            </w:pPr>
            <w:r>
              <w:rPr>
                <w:rFonts w:ascii="Times New Roman" w:hAnsi="Times New Roman" w:eastAsia="仿宋_GB2312"/>
                <w:sz w:val="24"/>
                <w:szCs w:val="24"/>
              </w:rPr>
              <w:t>评估方法</w:t>
            </w:r>
          </w:p>
        </w:tc>
        <w:tc>
          <w:tcPr>
            <w:tcW w:w="6731" w:type="dxa"/>
            <w:gridSpan w:val="3"/>
            <w:noWrap w:val="0"/>
            <w:vAlign w:val="center"/>
          </w:tcPr>
          <w:p>
            <w:pPr>
              <w:pStyle w:val="3"/>
              <w:widowControl/>
              <w:spacing w:line="560" w:lineRule="exact"/>
              <w:rPr>
                <w:rFonts w:ascii="Times New Roman" w:hAnsi="Times New Roman" w:eastAsia="Times New Roman"/>
                <w:b/>
                <w:bCs/>
                <w:kern w:val="0"/>
                <w:sz w:val="24"/>
                <w:szCs w:val="24"/>
              </w:rPr>
            </w:pPr>
            <w:r>
              <w:rPr>
                <w:rFonts w:ascii="Times New Roman" w:hAnsi="Times New Roman" w:eastAsia="仿宋_GB2312"/>
                <w:sz w:val="24"/>
                <w:szCs w:val="24"/>
              </w:rPr>
              <w:t>《深圳市城市规划标准与准则》建设用地密度分区情况</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指标2：热点片区分布。</w:t>
      </w:r>
    </w:p>
    <w:p>
      <w:pPr>
        <w:pStyle w:val="3"/>
        <w:spacing w:line="560" w:lineRule="exact"/>
        <w:ind w:firstLine="562"/>
        <w:rPr>
          <w:rFonts w:ascii="仿宋_GB2312" w:hAnsi="仿宋_GB2312" w:eastAsia="仿宋_GB2312" w:cs="仿宋_GB2312"/>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bCs/>
          <w:sz w:val="28"/>
          <w:szCs w:val="24"/>
        </w:rPr>
        <w:t>道路沿线学校、医院、商圈、景点等人流密集场所分布情况。分布密度越大，周边道路人流、非机动车流量越大。</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热点片区分布分级表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0-0.5个/公里</w:t>
            </w:r>
          </w:p>
        </w:tc>
        <w:tc>
          <w:tcPr>
            <w:tcW w:w="2244"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0.5-1个/公里</w:t>
            </w:r>
          </w:p>
        </w:tc>
        <w:tc>
          <w:tcPr>
            <w:tcW w:w="2244"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1-2个/公里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道路两侧学校、医院、商圈、景点等人流密集场所数量</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指标3：交通运行指数。</w:t>
      </w:r>
    </w:p>
    <w:p>
      <w:pPr>
        <w:pStyle w:val="3"/>
        <w:spacing w:line="560" w:lineRule="exact"/>
        <w:ind w:firstLine="562"/>
        <w:rPr>
          <w:rFonts w:ascii="仿宋_GB2312" w:hAnsi="仿宋_GB2312" w:eastAsia="仿宋_GB2312" w:cs="仿宋_GB2312"/>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bCs/>
          <w:sz w:val="28"/>
          <w:szCs w:val="24"/>
        </w:rPr>
        <w:t>交通运行指数反映道路的交通运行状况，指数越大表明平均一次出行相比顺畅情况多</w:t>
      </w:r>
      <w:r>
        <w:rPr>
          <w:rFonts w:hint="eastAsia" w:ascii="仿宋_GB2312" w:hAnsi="仿宋_GB2312" w:eastAsia="仿宋_GB2312" w:cs="仿宋_GB2312"/>
          <w:sz w:val="28"/>
          <w:szCs w:val="24"/>
        </w:rPr>
        <w:t>花费</w:t>
      </w:r>
      <w:r>
        <w:rPr>
          <w:rFonts w:hint="eastAsia" w:ascii="仿宋_GB2312" w:hAnsi="仿宋_GB2312" w:eastAsia="仿宋_GB2312" w:cs="仿宋_GB2312"/>
          <w:bCs/>
          <w:sz w:val="28"/>
          <w:szCs w:val="24"/>
        </w:rPr>
        <w:t>的时间越长，交通状况越拥堵。结合深圳市道路交通运行指数平台交通指数，取值范围为0～10。</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交通运行指数分级表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0-4</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4-8</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根据深圳市道路交通运行指数平台获取道路交通运行指数值</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指标4：交通组成。</w:t>
      </w:r>
    </w:p>
    <w:p>
      <w:pPr>
        <w:pStyle w:val="3"/>
        <w:spacing w:line="560" w:lineRule="exact"/>
        <w:ind w:firstLine="562"/>
        <w:rPr>
          <w:rFonts w:ascii="仿宋_GB2312" w:hAnsi="仿宋_GB2312" w:eastAsia="仿宋_GB2312" w:cs="仿宋_GB2312"/>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bCs/>
          <w:sz w:val="28"/>
          <w:szCs w:val="24"/>
        </w:rPr>
        <w:t>道路上重型汽车（重型自卸车、货车等）、“两客一危”等车辆占总车流的比例，占比越高表示道路环境越复杂。</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4</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交通组成分级表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0-10%</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10-20%</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ascii="仿宋_GB2312" w:hAnsi="仿宋_GB2312" w:eastAsia="仿宋_GB2312" w:cs="仿宋_GB2312"/>
                <w:sz w:val="24"/>
                <w:szCs w:val="24"/>
              </w:rPr>
              <w:t>重型汽车</w:t>
            </w:r>
            <w:r>
              <w:rPr>
                <w:rFonts w:hint="eastAsia" w:ascii="仿宋_GB2312" w:hAnsi="仿宋_GB2312" w:eastAsia="仿宋_GB2312" w:cs="仿宋_GB2312"/>
                <w:sz w:val="24"/>
                <w:szCs w:val="24"/>
              </w:rPr>
              <w:t>、“两客一危”等车流占比</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指标5：道路线形。</w:t>
      </w:r>
    </w:p>
    <w:p>
      <w:pPr>
        <w:pStyle w:val="3"/>
        <w:spacing w:line="560" w:lineRule="exact"/>
        <w:ind w:firstLine="562"/>
        <w:rPr>
          <w:rFonts w:ascii="仿宋_GB2312" w:hAnsi="仿宋_GB2312" w:eastAsia="仿宋_GB2312" w:cs="仿宋_GB2312"/>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bCs/>
          <w:sz w:val="28"/>
          <w:szCs w:val="24"/>
        </w:rPr>
        <w:t>路段上弯道数量及弯道半径、坡道数量及坡度、交叉口弯道半径等线形要素分布情况，依据《城市道路工程设计规范》（CJJ37）进行调查。不满足设计规范一般值的急转弯、长大坡等特殊道路线形越多，道路环境越差。</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5</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道路线形分级表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0-0.5个/公里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0.5-1.5个/公里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不满足设计规范一般值的急转弯、长大坡等特殊道路线形数量</w:t>
            </w:r>
          </w:p>
        </w:tc>
      </w:tr>
    </w:tbl>
    <w:p>
      <w:pPr>
        <w:pStyle w:val="3"/>
        <w:spacing w:line="560" w:lineRule="exact"/>
        <w:ind w:firstLine="562"/>
        <w:jc w:val="left"/>
        <w:rPr>
          <w:rFonts w:ascii="Times New Roman" w:hAnsi="Times New Roman" w:eastAsia="仿宋_GB2312"/>
          <w:b/>
          <w:bCs/>
          <w:sz w:val="28"/>
          <w:szCs w:val="24"/>
        </w:rPr>
      </w:pPr>
      <w:r>
        <w:rPr>
          <w:rFonts w:ascii="Times New Roman" w:hAnsi="Times New Roman" w:eastAsia="仿宋_GB2312"/>
          <w:b/>
          <w:bCs/>
          <w:sz w:val="28"/>
          <w:szCs w:val="24"/>
        </w:rPr>
        <w:t>指标</w:t>
      </w:r>
      <w:r>
        <w:rPr>
          <w:rFonts w:ascii="Times New Roman" w:hAnsi="Times New Roman" w:eastAsia="仿宋_GB2312"/>
          <w:b w:val="0"/>
          <w:bCs w:val="0"/>
          <w:sz w:val="28"/>
          <w:szCs w:val="24"/>
        </w:rPr>
        <w:t>6</w:t>
      </w:r>
      <w:r>
        <w:rPr>
          <w:rFonts w:ascii="Times New Roman" w:hAnsi="Times New Roman" w:eastAsia="仿宋_GB2312"/>
          <w:b/>
          <w:bCs/>
          <w:sz w:val="28"/>
          <w:szCs w:val="24"/>
        </w:rPr>
        <w:t>：非机动车道形式。</w:t>
      </w:r>
    </w:p>
    <w:p>
      <w:pPr>
        <w:pStyle w:val="3"/>
        <w:spacing w:line="560" w:lineRule="exact"/>
        <w:ind w:firstLine="562"/>
        <w:rPr>
          <w:rFonts w:ascii="Times New Roman" w:hAnsi="Times New Roman" w:eastAsia="仿宋_GB2312"/>
          <w:bCs/>
          <w:sz w:val="28"/>
          <w:szCs w:val="24"/>
        </w:rPr>
      </w:pPr>
      <w:r>
        <w:rPr>
          <w:rFonts w:ascii="Times New Roman" w:hAnsi="Times New Roman" w:eastAsia="仿宋_GB2312"/>
          <w:b/>
          <w:bCs/>
          <w:sz w:val="28"/>
          <w:szCs w:val="24"/>
        </w:rPr>
        <w:t>定义：</w:t>
      </w:r>
      <w:r>
        <w:rPr>
          <w:rFonts w:ascii="Times New Roman" w:hAnsi="Times New Roman" w:eastAsia="仿宋_GB2312"/>
          <w:bCs/>
          <w:sz w:val="28"/>
          <w:szCs w:val="24"/>
        </w:rPr>
        <w:t>道路两侧非机动车道类型及非机动车通行条件良好程度。非机、人非隔离越好</w:t>
      </w:r>
      <w:r>
        <w:rPr>
          <w:rFonts w:hint="eastAsia" w:ascii="Times New Roman" w:hAnsi="Times New Roman" w:eastAsia="仿宋_GB2312"/>
          <w:bCs/>
          <w:sz w:val="28"/>
          <w:szCs w:val="24"/>
        </w:rPr>
        <w:t>对</w:t>
      </w:r>
      <w:r>
        <w:rPr>
          <w:rFonts w:ascii="Times New Roman" w:hAnsi="Times New Roman" w:eastAsia="仿宋_GB2312"/>
          <w:bCs/>
          <w:sz w:val="28"/>
          <w:szCs w:val="24"/>
        </w:rPr>
        <w:t>车辆</w:t>
      </w:r>
      <w:r>
        <w:rPr>
          <w:rFonts w:hint="eastAsia" w:ascii="Times New Roman" w:hAnsi="Times New Roman" w:eastAsia="仿宋_GB2312"/>
          <w:bCs/>
          <w:sz w:val="28"/>
          <w:szCs w:val="24"/>
        </w:rPr>
        <w:t>影响</w:t>
      </w:r>
      <w:r>
        <w:rPr>
          <w:rFonts w:ascii="Times New Roman" w:hAnsi="Times New Roman" w:eastAsia="仿宋_GB2312"/>
          <w:bCs/>
          <w:sz w:val="28"/>
          <w:szCs w:val="24"/>
        </w:rPr>
        <w:t>越少，非机动车上机动车道运行情况也越少，道路运行秩序越佳。</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6</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非机动车道形式分级表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268"/>
        <w:gridCol w:w="2547"/>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71"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层次</w:t>
            </w:r>
          </w:p>
        </w:tc>
        <w:tc>
          <w:tcPr>
            <w:tcW w:w="2268"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层次</w:t>
            </w:r>
            <w:r>
              <w:rPr>
                <w:rFonts w:ascii="Times New Roman" w:hAnsi="Times New Roman" w:eastAsia="仿宋_GB2312"/>
                <w:sz w:val="24"/>
                <w:szCs w:val="24"/>
              </w:rPr>
              <w:t>一</w:t>
            </w:r>
          </w:p>
        </w:tc>
        <w:tc>
          <w:tcPr>
            <w:tcW w:w="2547"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层次</w:t>
            </w:r>
            <w:r>
              <w:rPr>
                <w:rFonts w:ascii="Times New Roman" w:hAnsi="Times New Roman" w:eastAsia="仿宋_GB2312"/>
                <w:sz w:val="24"/>
                <w:szCs w:val="24"/>
              </w:rPr>
              <w:t>二</w:t>
            </w:r>
          </w:p>
        </w:tc>
        <w:tc>
          <w:tcPr>
            <w:tcW w:w="2210"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层次</w:t>
            </w:r>
            <w:r>
              <w:rPr>
                <w:rFonts w:ascii="Times New Roman" w:hAnsi="Times New Roman" w:eastAsia="仿宋_GB2312"/>
                <w:sz w:val="24"/>
                <w:szCs w:val="24"/>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71" w:type="dxa"/>
            <w:noWrap w:val="0"/>
            <w:vAlign w:val="center"/>
          </w:tcPr>
          <w:p>
            <w:pPr>
              <w:pStyle w:val="3"/>
              <w:widowControl/>
              <w:spacing w:line="560" w:lineRule="exact"/>
              <w:jc w:val="center"/>
              <w:rPr>
                <w:rFonts w:ascii="Times New Roman" w:hAnsi="Times New Roman"/>
                <w:b/>
                <w:bCs/>
                <w:kern w:val="0"/>
                <w:sz w:val="24"/>
                <w:szCs w:val="24"/>
              </w:rPr>
            </w:pPr>
            <w:r>
              <w:rPr>
                <w:rFonts w:ascii="Times New Roman" w:hAnsi="Times New Roman" w:eastAsia="仿宋_GB2312"/>
                <w:sz w:val="24"/>
                <w:szCs w:val="24"/>
              </w:rPr>
              <w:t>指标</w:t>
            </w:r>
          </w:p>
        </w:tc>
        <w:tc>
          <w:tcPr>
            <w:tcW w:w="2268"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机非绿化、护栏分隔专用道</w:t>
            </w:r>
          </w:p>
        </w:tc>
        <w:tc>
          <w:tcPr>
            <w:tcW w:w="2547"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机非共板标线分隔专用道、人非共板无专用道（条件较好）</w:t>
            </w:r>
          </w:p>
        </w:tc>
        <w:tc>
          <w:tcPr>
            <w:tcW w:w="2210" w:type="dxa"/>
            <w:noWrap w:val="0"/>
            <w:vAlign w:val="center"/>
          </w:tcPr>
          <w:p>
            <w:pPr>
              <w:pStyle w:val="3"/>
              <w:widowControl/>
              <w:spacing w:line="560" w:lineRule="exact"/>
              <w:jc w:val="center"/>
              <w:rPr>
                <w:rFonts w:ascii="Times New Roman" w:hAnsi="Times New Roman" w:eastAsia="仿宋_GB2312"/>
                <w:sz w:val="24"/>
                <w:szCs w:val="24"/>
              </w:rPr>
            </w:pPr>
            <w:r>
              <w:rPr>
                <w:rFonts w:hint="eastAsia" w:ascii="Times New Roman" w:hAnsi="Times New Roman" w:eastAsia="仿宋_GB2312"/>
                <w:sz w:val="24"/>
                <w:szCs w:val="24"/>
              </w:rPr>
              <w:t>人非共板无专用道（条件较差）、无非机动车道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71" w:type="dxa"/>
            <w:noWrap w:val="0"/>
            <w:vAlign w:val="center"/>
          </w:tcPr>
          <w:p>
            <w:pPr>
              <w:pStyle w:val="3"/>
              <w:widowControl/>
              <w:spacing w:line="560" w:lineRule="exact"/>
              <w:jc w:val="center"/>
              <w:rPr>
                <w:rFonts w:ascii="Times New Roman" w:hAnsi="Times New Roman" w:eastAsia="Times New Roman"/>
                <w:b/>
                <w:bCs/>
                <w:kern w:val="0"/>
                <w:sz w:val="24"/>
                <w:szCs w:val="24"/>
              </w:rPr>
            </w:pPr>
            <w:r>
              <w:rPr>
                <w:rFonts w:ascii="Times New Roman" w:hAnsi="Times New Roman" w:eastAsia="仿宋_GB2312"/>
                <w:sz w:val="24"/>
                <w:szCs w:val="24"/>
              </w:rPr>
              <w:t>评估方法</w:t>
            </w:r>
          </w:p>
        </w:tc>
        <w:tc>
          <w:tcPr>
            <w:tcW w:w="7025" w:type="dxa"/>
            <w:gridSpan w:val="3"/>
            <w:noWrap w:val="0"/>
            <w:vAlign w:val="center"/>
          </w:tcPr>
          <w:p>
            <w:pPr>
              <w:pStyle w:val="3"/>
              <w:widowControl/>
              <w:spacing w:line="560" w:lineRule="exact"/>
              <w:rPr>
                <w:rFonts w:ascii="Times New Roman" w:hAnsi="Times New Roman" w:eastAsia="Times New Roman"/>
                <w:b/>
                <w:bCs/>
                <w:kern w:val="0"/>
                <w:sz w:val="24"/>
                <w:szCs w:val="24"/>
              </w:rPr>
            </w:pPr>
            <w:r>
              <w:rPr>
                <w:rFonts w:ascii="Times New Roman" w:hAnsi="Times New Roman" w:eastAsia="仿宋_GB2312"/>
                <w:sz w:val="24"/>
                <w:szCs w:val="24"/>
              </w:rPr>
              <w:t>非机动车道类型及非机动车通行条件</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指标7：交叉口数量及形式。</w:t>
      </w:r>
    </w:p>
    <w:p>
      <w:pPr>
        <w:pStyle w:val="3"/>
        <w:spacing w:line="560" w:lineRule="exact"/>
        <w:ind w:firstLine="562"/>
        <w:rPr>
          <w:rFonts w:ascii="仿宋_GB2312" w:hAnsi="仿宋_GB2312" w:eastAsia="仿宋_GB2312" w:cs="仿宋_GB2312"/>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bCs/>
          <w:sz w:val="28"/>
          <w:szCs w:val="24"/>
        </w:rPr>
        <w:t>道路沿线设置的交叉口数量及其类型（十字、T型、环形等）、信控方式（有信控/无信控）。自动驾驶车辆交叉口博弈难度越大，道路交叉口越多、交叉口形式越复杂，对自动驾驶车辆运行影响越大。</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7</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交叉口数量及形式分级表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0-2个/公里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4-6个/公里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各类交叉口的数量及其与标准交叉口风险换算值的乘积和</w:t>
            </w:r>
          </w:p>
        </w:tc>
      </w:tr>
    </w:tbl>
    <w:p>
      <w:pPr>
        <w:pStyle w:val="3"/>
        <w:spacing w:line="560" w:lineRule="exact"/>
        <w:ind w:firstLine="562"/>
        <w:rPr>
          <w:rFonts w:ascii="Times New Roman" w:hAnsi="Times New Roman" w:eastAsia="仿宋_GB2312"/>
          <w:sz w:val="28"/>
          <w:szCs w:val="24"/>
        </w:rPr>
      </w:pPr>
      <w:r>
        <w:rPr>
          <w:rFonts w:ascii="Times New Roman" w:hAnsi="Times New Roman" w:eastAsia="仿宋_GB2312"/>
          <w:sz w:val="28"/>
          <w:szCs w:val="24"/>
        </w:rPr>
        <w:t>其中，</w:t>
      </w:r>
      <w:r>
        <w:rPr>
          <w:rFonts w:hint="eastAsia" w:ascii="Times New Roman" w:hAnsi="Times New Roman" w:eastAsia="仿宋_GB2312"/>
          <w:sz w:val="28"/>
          <w:szCs w:val="24"/>
        </w:rPr>
        <w:t>各种类型交叉风险值，以有信号灯有左转相位十字型交叉口为标准换算如下：</w:t>
      </w:r>
    </w:p>
    <w:tbl>
      <w:tblPr>
        <w:tblStyle w:val="16"/>
        <w:tblW w:w="45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7"/>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4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交叉口类型</w:t>
            </w:r>
          </w:p>
        </w:tc>
        <w:tc>
          <w:tcPr>
            <w:tcW w:w="155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换算值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4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有信号灯有左转相位十字型交叉口</w:t>
            </w:r>
          </w:p>
        </w:tc>
        <w:tc>
          <w:tcPr>
            <w:tcW w:w="155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4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有信号灯无左转相位十字型交叉口</w:t>
            </w:r>
          </w:p>
        </w:tc>
        <w:tc>
          <w:tcPr>
            <w:tcW w:w="155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4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无信号十字型交叉口</w:t>
            </w:r>
          </w:p>
        </w:tc>
        <w:tc>
          <w:tcPr>
            <w:tcW w:w="155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4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有信号灯有左转相位T型交叉口</w:t>
            </w:r>
          </w:p>
        </w:tc>
        <w:tc>
          <w:tcPr>
            <w:tcW w:w="155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4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有信号灯无左转相位T型交叉口</w:t>
            </w:r>
          </w:p>
        </w:tc>
        <w:tc>
          <w:tcPr>
            <w:tcW w:w="155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4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无信号灯T型交叉口</w:t>
            </w:r>
          </w:p>
        </w:tc>
        <w:tc>
          <w:tcPr>
            <w:tcW w:w="155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4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环形交叉口</w:t>
            </w:r>
          </w:p>
        </w:tc>
        <w:tc>
          <w:tcPr>
            <w:tcW w:w="155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344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1555" w:type="pct"/>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与基准路口对比确定</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指标8：道路开口数量。</w:t>
      </w:r>
    </w:p>
    <w:p>
      <w:pPr>
        <w:pStyle w:val="3"/>
        <w:spacing w:line="560" w:lineRule="exact"/>
        <w:ind w:firstLine="562"/>
        <w:rPr>
          <w:rFonts w:ascii="Times New Roman" w:hAnsi="Times New Roman" w:eastAsia="仿宋_GB2312"/>
          <w:bCs/>
          <w:sz w:val="28"/>
          <w:szCs w:val="24"/>
        </w:rPr>
      </w:pPr>
      <w:r>
        <w:rPr>
          <w:rFonts w:ascii="Times New Roman" w:hAnsi="Times New Roman" w:eastAsia="仿宋_GB2312"/>
          <w:b/>
          <w:bCs/>
          <w:sz w:val="28"/>
          <w:szCs w:val="24"/>
        </w:rPr>
        <w:t>定义：</w:t>
      </w:r>
      <w:r>
        <w:rPr>
          <w:rFonts w:ascii="Times New Roman" w:hAnsi="Times New Roman" w:eastAsia="仿宋_GB2312"/>
          <w:bCs/>
          <w:sz w:val="28"/>
          <w:szCs w:val="24"/>
        </w:rPr>
        <w:t>道路沿线因地块、建筑出入口、匝道出入口等情况设置的开口数量。道路开口处存在</w:t>
      </w:r>
      <w:r>
        <w:rPr>
          <w:rFonts w:ascii="Times New Roman" w:hAnsi="Times New Roman" w:eastAsia="仿宋_GB2312"/>
          <w:sz w:val="28"/>
          <w:szCs w:val="24"/>
        </w:rPr>
        <w:t>车辆</w:t>
      </w:r>
      <w:r>
        <w:rPr>
          <w:rFonts w:ascii="Times New Roman" w:hAnsi="Times New Roman" w:eastAsia="仿宋_GB2312"/>
          <w:bCs/>
          <w:sz w:val="28"/>
          <w:szCs w:val="24"/>
        </w:rPr>
        <w:t>交汇或分离，不同车辆间交通博弈、易产生冲突，道路开口越多对自动驾驶车辆运行影响越大。</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8</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道路开口数量分级表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0-2个/公里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2-4个/公里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4-6个/公里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道路沿线设置的开口数量</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指标9：标志标线清晰度。</w:t>
      </w:r>
    </w:p>
    <w:p>
      <w:pPr>
        <w:pStyle w:val="3"/>
        <w:spacing w:line="560" w:lineRule="exact"/>
        <w:ind w:firstLine="562"/>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sz w:val="28"/>
          <w:szCs w:val="24"/>
        </w:rPr>
        <w:t>道路设置的标志错误或遗漏、标线缺失或不清晰等情况，根据《道路交通标志和标线》（GB 5768）、《城市道路交</w:t>
      </w:r>
      <w:r>
        <w:rPr>
          <w:rFonts w:hint="eastAsia" w:ascii="仿宋_GB2312" w:hAnsi="仿宋_GB2312" w:eastAsia="仿宋_GB2312" w:cs="仿宋_GB2312"/>
          <w:bCs/>
          <w:sz w:val="28"/>
          <w:szCs w:val="24"/>
        </w:rPr>
        <w:t>通标志和标线设置规范》（GB 51038）进行调查。标志标线越完整、清晰越利于自动驾驶车辆安全识别。</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9</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标志标线清晰度分级表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spacing w:line="560" w:lineRule="exact"/>
              <w:jc w:val="center"/>
              <w:rPr>
                <w:rFonts w:ascii="仿宋_GB2312" w:hAnsi="仿宋_GB2312" w:eastAsia="仿宋_GB2312" w:cs="仿宋_GB2312"/>
                <w:color w:val="000000"/>
                <w:sz w:val="24"/>
                <w:szCs w:val="28"/>
              </w:rPr>
            </w:pPr>
            <w:r>
              <w:rPr>
                <w:rFonts w:hint="eastAsia" w:ascii="仿宋_GB2312" w:hAnsi="仿宋_GB2312" w:eastAsia="仿宋_GB2312" w:cs="仿宋_GB2312"/>
                <w:sz w:val="24"/>
                <w:szCs w:val="24"/>
              </w:rPr>
              <w:t>0-2处/公里</w:t>
            </w:r>
          </w:p>
        </w:tc>
        <w:tc>
          <w:tcPr>
            <w:tcW w:w="2244" w:type="dxa"/>
            <w:noWrap w:val="0"/>
            <w:vAlign w:val="center"/>
          </w:tcPr>
          <w:p>
            <w:pPr>
              <w:pStyle w:val="3"/>
              <w:spacing w:line="560" w:lineRule="exact"/>
              <w:jc w:val="center"/>
              <w:rPr>
                <w:rFonts w:ascii="仿宋_GB2312" w:hAnsi="仿宋_GB2312" w:eastAsia="仿宋_GB2312" w:cs="仿宋_GB2312"/>
                <w:b/>
                <w:bCs/>
                <w:sz w:val="24"/>
                <w:szCs w:val="28"/>
              </w:rPr>
            </w:pPr>
            <w:r>
              <w:rPr>
                <w:rFonts w:hint="eastAsia" w:ascii="仿宋_GB2312" w:hAnsi="仿宋_GB2312" w:eastAsia="仿宋_GB2312" w:cs="仿宋_GB2312"/>
                <w:sz w:val="24"/>
                <w:szCs w:val="24"/>
              </w:rPr>
              <w:t>2-4处/公里</w:t>
            </w:r>
          </w:p>
        </w:tc>
        <w:tc>
          <w:tcPr>
            <w:tcW w:w="2244" w:type="dxa"/>
            <w:noWrap w:val="0"/>
            <w:vAlign w:val="center"/>
          </w:tcPr>
          <w:p>
            <w:pPr>
              <w:pStyle w:val="3"/>
              <w:spacing w:line="560" w:lineRule="exact"/>
              <w:jc w:val="center"/>
              <w:rPr>
                <w:rFonts w:ascii="仿宋_GB2312" w:hAnsi="仿宋_GB2312" w:eastAsia="仿宋_GB2312" w:cs="仿宋_GB2312"/>
                <w:b/>
                <w:bCs/>
                <w:sz w:val="24"/>
                <w:szCs w:val="28"/>
              </w:rPr>
            </w:pPr>
            <w:r>
              <w:rPr>
                <w:rFonts w:hint="eastAsia" w:ascii="仿宋_GB2312" w:hAnsi="仿宋_GB2312" w:eastAsia="仿宋_GB2312" w:cs="仿宋_GB2312"/>
                <w:sz w:val="24"/>
                <w:szCs w:val="24"/>
              </w:rPr>
              <w:t>4-6处/公里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有标志错误或遗漏、标线缺失或不清晰等情况的点位数量</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指标10：路面质量。</w:t>
      </w:r>
    </w:p>
    <w:p>
      <w:pPr>
        <w:pStyle w:val="3"/>
        <w:spacing w:line="560" w:lineRule="exact"/>
        <w:ind w:firstLine="562"/>
        <w:rPr>
          <w:rFonts w:ascii="仿宋_GB2312" w:hAnsi="仿宋_GB2312" w:eastAsia="仿宋_GB2312" w:cs="仿宋_GB2312"/>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bCs/>
          <w:sz w:val="28"/>
          <w:szCs w:val="24"/>
        </w:rPr>
        <w:t>路面出现裂缝、坑槽、车辙、松散、沉陷等病害情况。路面病害越多，路面环境越差，对车辆运行影响越大。</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10</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路面质量分级表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0-10%</w:t>
            </w:r>
          </w:p>
        </w:tc>
        <w:tc>
          <w:tcPr>
            <w:tcW w:w="2244" w:type="dxa"/>
            <w:noWrap w:val="0"/>
            <w:vAlign w:val="center"/>
          </w:tcPr>
          <w:p>
            <w:pPr>
              <w:pStyle w:val="3"/>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10</w:t>
            </w:r>
            <w:r>
              <w:rPr>
                <w:rFonts w:hint="eastAsia" w:ascii="仿宋_GB2312" w:hAnsi="仿宋_GB2312" w:eastAsia="仿宋_GB2312" w:cs="仿宋_GB2312"/>
                <w:color w:val="000000"/>
                <w:sz w:val="24"/>
                <w:szCs w:val="28"/>
              </w:rPr>
              <w:t>-</w:t>
            </w:r>
            <w:r>
              <w:rPr>
                <w:rFonts w:hint="eastAsia" w:ascii="仿宋_GB2312" w:hAnsi="仿宋_GB2312" w:eastAsia="仿宋_GB2312" w:cs="仿宋_GB2312"/>
                <w:sz w:val="24"/>
                <w:szCs w:val="28"/>
              </w:rPr>
              <w:t>20%</w:t>
            </w:r>
          </w:p>
        </w:tc>
        <w:tc>
          <w:tcPr>
            <w:tcW w:w="2244" w:type="dxa"/>
            <w:noWrap w:val="0"/>
            <w:vAlign w:val="center"/>
          </w:tcPr>
          <w:p>
            <w:pPr>
              <w:pStyle w:val="3"/>
              <w:spacing w:line="560" w:lineRule="exact"/>
              <w:jc w:val="center"/>
              <w:rPr>
                <w:rFonts w:ascii="仿宋_GB2312" w:hAnsi="仿宋_GB2312" w:eastAsia="仿宋_GB2312" w:cs="仿宋_GB2312"/>
                <w:sz w:val="24"/>
                <w:szCs w:val="28"/>
              </w:rPr>
            </w:pPr>
            <w:r>
              <w:rPr>
                <w:rFonts w:hint="eastAsia" w:ascii="仿宋_GB2312" w:hAnsi="仿宋_GB2312" w:eastAsia="仿宋_GB2312" w:cs="仿宋_GB2312"/>
                <w:sz w:val="24"/>
                <w:szCs w:val="28"/>
              </w:rPr>
              <w:t>20</w:t>
            </w:r>
            <w:r>
              <w:rPr>
                <w:rFonts w:hint="eastAsia" w:ascii="仿宋_GB2312" w:hAnsi="仿宋_GB2312" w:eastAsia="仿宋_GB2312" w:cs="仿宋_GB2312"/>
                <w:color w:val="000000"/>
                <w:sz w:val="24"/>
                <w:szCs w:val="28"/>
              </w:rPr>
              <w:t>-</w:t>
            </w:r>
            <w:r>
              <w:rPr>
                <w:rFonts w:hint="eastAsia" w:ascii="仿宋_GB2312" w:hAnsi="仿宋_GB2312" w:eastAsia="仿宋_GB2312" w:cs="仿宋_GB2312"/>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坑槽、松散、沉陷等路面病害路段占比</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指标11：交通事故数量。</w:t>
      </w:r>
    </w:p>
    <w:p>
      <w:pPr>
        <w:pStyle w:val="3"/>
        <w:spacing w:line="560" w:lineRule="exact"/>
        <w:ind w:firstLine="562"/>
        <w:rPr>
          <w:rFonts w:ascii="Times New Roman" w:hAnsi="Times New Roman" w:eastAsia="仿宋_GB2312"/>
          <w:bCs/>
          <w:sz w:val="28"/>
          <w:szCs w:val="24"/>
        </w:rPr>
      </w:pPr>
      <w:r>
        <w:rPr>
          <w:rFonts w:ascii="Times New Roman" w:hAnsi="Times New Roman" w:eastAsia="仿宋_GB2312"/>
          <w:b/>
          <w:bCs/>
          <w:sz w:val="28"/>
          <w:szCs w:val="24"/>
        </w:rPr>
        <w:t>定义：</w:t>
      </w:r>
      <w:r>
        <w:rPr>
          <w:rFonts w:ascii="Times New Roman" w:hAnsi="Times New Roman" w:eastAsia="仿宋_GB2312"/>
          <w:bCs/>
          <w:sz w:val="28"/>
          <w:szCs w:val="24"/>
        </w:rPr>
        <w:t>道路平均每年每公里发生的交通事故数量。路段发生的事故数越高，说明车辆发生事故风险性越大，道路安全</w:t>
      </w:r>
      <w:r>
        <w:rPr>
          <w:rFonts w:hint="eastAsia" w:ascii="Times New Roman" w:hAnsi="Times New Roman" w:eastAsia="仿宋_GB2312"/>
          <w:bCs/>
          <w:sz w:val="28"/>
          <w:szCs w:val="24"/>
        </w:rPr>
        <w:t>层次</w:t>
      </w:r>
      <w:r>
        <w:rPr>
          <w:rFonts w:ascii="Times New Roman" w:hAnsi="Times New Roman" w:eastAsia="仿宋_GB2312"/>
          <w:bCs/>
          <w:sz w:val="28"/>
          <w:szCs w:val="24"/>
        </w:rPr>
        <w:t>相对越低。</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11</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交通事故数量分级表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093"/>
        <w:gridCol w:w="239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09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39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09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0-0.05起/公里/年</w:t>
            </w:r>
          </w:p>
        </w:tc>
        <w:tc>
          <w:tcPr>
            <w:tcW w:w="239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0.05-0.2起/公里/年</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0.2-0.4起/公里/年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道路每年每公里发生的事故数</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指标12：路侧施工及停车占道情况。</w:t>
      </w:r>
    </w:p>
    <w:p>
      <w:pPr>
        <w:pStyle w:val="3"/>
        <w:spacing w:line="560" w:lineRule="exact"/>
        <w:ind w:firstLine="562"/>
        <w:rPr>
          <w:rFonts w:ascii="仿宋_GB2312" w:hAnsi="仿宋_GB2312" w:eastAsia="仿宋_GB2312" w:cs="仿宋_GB2312"/>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bCs/>
          <w:sz w:val="28"/>
          <w:szCs w:val="24"/>
        </w:rPr>
        <w:t>道路两侧因施工、停车等现象占用道路资源情况。道路资源占用越多，供机动车行驶的道路空间越小，更易发生碰撞现象。</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12</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路侧施工及停车占道情况分级表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0-10%</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10-20%</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有施工、停车等占道情况的路段占比</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指标13：视距不良点位。</w:t>
      </w:r>
    </w:p>
    <w:p>
      <w:pPr>
        <w:pStyle w:val="3"/>
        <w:spacing w:line="560" w:lineRule="exact"/>
        <w:ind w:firstLine="562"/>
        <w:rPr>
          <w:rFonts w:ascii="仿宋_GB2312" w:hAnsi="仿宋_GB2312" w:eastAsia="仿宋_GB2312" w:cs="仿宋_GB2312"/>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bCs/>
          <w:sz w:val="28"/>
          <w:szCs w:val="24"/>
        </w:rPr>
        <w:t>因绿化、建筑、弯道等固定物导致车辆行驶视野被遮挡，而出现的视距不良位置。视距不良点位越多，道路安全层次</w:t>
      </w:r>
      <w:r>
        <w:rPr>
          <w:rFonts w:hint="eastAsia" w:ascii="仿宋_GB2312" w:hAnsi="仿宋_GB2312" w:eastAsia="仿宋_GB2312" w:cs="仿宋_GB2312"/>
          <w:sz w:val="28"/>
          <w:szCs w:val="24"/>
        </w:rPr>
        <w:t>相对</w:t>
      </w:r>
      <w:r>
        <w:rPr>
          <w:rFonts w:hint="eastAsia" w:ascii="仿宋_GB2312" w:hAnsi="仿宋_GB2312" w:eastAsia="仿宋_GB2312" w:cs="仿宋_GB2312"/>
          <w:bCs/>
          <w:sz w:val="28"/>
          <w:szCs w:val="24"/>
        </w:rPr>
        <w:t>越低。</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13</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视距不良点位分级表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0-0.7个/公里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0.7-1.5个/公里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沿线绿化、建筑、弯道等固定物遮挡车辆视野位置数量</w:t>
            </w:r>
          </w:p>
        </w:tc>
      </w:tr>
    </w:tbl>
    <w:p>
      <w:pPr>
        <w:pStyle w:val="3"/>
        <w:spacing w:line="560" w:lineRule="exact"/>
        <w:ind w:firstLine="562"/>
        <w:jc w:val="left"/>
        <w:rPr>
          <w:rFonts w:ascii="仿宋_GB2312" w:hAnsi="仿宋_GB2312" w:eastAsia="仿宋_GB2312" w:cs="仿宋_GB2312"/>
          <w:b/>
          <w:bCs/>
          <w:sz w:val="28"/>
          <w:szCs w:val="24"/>
        </w:rPr>
      </w:pPr>
      <w:r>
        <w:rPr>
          <w:rFonts w:hint="eastAsia" w:ascii="仿宋_GB2312" w:hAnsi="仿宋_GB2312" w:eastAsia="仿宋_GB2312" w:cs="仿宋_GB2312"/>
          <w:b/>
          <w:bCs/>
          <w:sz w:val="28"/>
          <w:szCs w:val="24"/>
        </w:rPr>
        <w:t>指标14：通信信号不良点位。</w:t>
      </w:r>
    </w:p>
    <w:p>
      <w:pPr>
        <w:pStyle w:val="3"/>
        <w:spacing w:line="560" w:lineRule="exact"/>
        <w:ind w:firstLine="562"/>
        <w:rPr>
          <w:rFonts w:ascii="仿宋_GB2312" w:hAnsi="仿宋_GB2312" w:eastAsia="仿宋_GB2312" w:cs="仿宋_GB2312"/>
          <w:bCs/>
          <w:sz w:val="28"/>
          <w:szCs w:val="24"/>
        </w:rPr>
      </w:pPr>
      <w:r>
        <w:rPr>
          <w:rFonts w:hint="eastAsia" w:ascii="仿宋_GB2312" w:hAnsi="仿宋_GB2312" w:eastAsia="仿宋_GB2312" w:cs="仿宋_GB2312"/>
          <w:b/>
          <w:bCs/>
          <w:sz w:val="28"/>
          <w:szCs w:val="24"/>
        </w:rPr>
        <w:t>定义：</w:t>
      </w:r>
      <w:r>
        <w:rPr>
          <w:rFonts w:hint="eastAsia" w:ascii="仿宋_GB2312" w:hAnsi="仿宋_GB2312" w:eastAsia="仿宋_GB2312" w:cs="仿宋_GB2312"/>
          <w:bCs/>
          <w:sz w:val="28"/>
          <w:szCs w:val="24"/>
        </w:rPr>
        <w:t>因路段隧道、地下通道、桥下道路及涵洞、建筑上盖、密集建筑等环境影响而出现的通信信号不良位置。信号对自动驾驶车辆影响较大，通信信号不良点位越多，道路</w:t>
      </w:r>
      <w:r>
        <w:rPr>
          <w:rFonts w:hint="eastAsia" w:ascii="仿宋_GB2312" w:hAnsi="仿宋_GB2312" w:eastAsia="仿宋_GB2312" w:cs="仿宋_GB2312"/>
          <w:sz w:val="28"/>
          <w:szCs w:val="24"/>
        </w:rPr>
        <w:t>安全</w:t>
      </w:r>
      <w:r>
        <w:rPr>
          <w:rFonts w:hint="eastAsia" w:ascii="仿宋_GB2312" w:hAnsi="仿宋_GB2312" w:eastAsia="仿宋_GB2312" w:cs="仿宋_GB2312"/>
          <w:bCs/>
          <w:sz w:val="28"/>
          <w:szCs w:val="24"/>
        </w:rPr>
        <w:t>层次相应越低。</w:t>
      </w:r>
    </w:p>
    <w:p>
      <w:pPr>
        <w:pStyle w:val="3"/>
        <w:keepNext/>
        <w:spacing w:line="56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指标 </w:t>
      </w:r>
      <w:r>
        <w:rPr>
          <w:rFonts w:hint="eastAsia" w:ascii="仿宋_GB2312" w:hAnsi="仿宋_GB2312" w:eastAsia="仿宋_GB2312" w:cs="仿宋_GB2312"/>
          <w:color w:val="000000"/>
          <w:sz w:val="24"/>
          <w:szCs w:val="24"/>
        </w:rPr>
        <w:fldChar w:fldCharType="begin"/>
      </w:r>
      <w:r>
        <w:rPr>
          <w:rFonts w:hint="eastAsia" w:ascii="仿宋_GB2312" w:hAnsi="仿宋_GB2312" w:eastAsia="仿宋_GB2312" w:cs="仿宋_GB2312"/>
          <w:color w:val="000000"/>
          <w:sz w:val="24"/>
          <w:szCs w:val="24"/>
        </w:rPr>
        <w:instrText xml:space="preserve"> SEQ 指标 \* ARABIC </w:instrText>
      </w:r>
      <w:r>
        <w:rPr>
          <w:rFonts w:hint="eastAsia" w:ascii="仿宋_GB2312" w:hAnsi="仿宋_GB2312" w:eastAsia="仿宋_GB2312" w:cs="仿宋_GB2312"/>
          <w:color w:val="000000"/>
          <w:sz w:val="24"/>
          <w:szCs w:val="24"/>
        </w:rPr>
        <w:fldChar w:fldCharType="separate"/>
      </w:r>
      <w:r>
        <w:rPr>
          <w:rFonts w:ascii="仿宋_GB2312" w:hAnsi="仿宋_GB2312" w:eastAsia="仿宋_GB2312" w:cs="仿宋_GB2312"/>
          <w:color w:val="000000"/>
          <w:sz w:val="24"/>
          <w:szCs w:val="24"/>
        </w:rPr>
        <w:t>14</w:t>
      </w:r>
      <w:r>
        <w:rPr>
          <w:rFonts w:hint="eastAsia" w:ascii="仿宋_GB2312" w:hAnsi="仿宋_GB2312" w:eastAsia="仿宋_GB2312" w:cs="仿宋_GB2312"/>
          <w:color w:val="000000"/>
          <w:sz w:val="24"/>
          <w:szCs w:val="24"/>
        </w:rPr>
        <w:fldChar w:fldCharType="end"/>
      </w:r>
      <w:r>
        <w:rPr>
          <w:rFonts w:hint="eastAsia" w:ascii="仿宋_GB2312" w:hAnsi="仿宋_GB2312" w:eastAsia="仿宋_GB2312" w:cs="仿宋_GB2312"/>
          <w:color w:val="000000"/>
          <w:sz w:val="24"/>
          <w:szCs w:val="24"/>
        </w:rPr>
        <w:t xml:space="preserve"> 通信信号不良点位分级表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243"/>
        <w:gridCol w:w="2244"/>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层次一</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层次三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指标</w:t>
            </w:r>
          </w:p>
        </w:tc>
        <w:tc>
          <w:tcPr>
            <w:tcW w:w="2243"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0-0.5个/公里</w:t>
            </w:r>
          </w:p>
        </w:tc>
        <w:tc>
          <w:tcPr>
            <w:tcW w:w="2244" w:type="dxa"/>
            <w:noWrap w:val="0"/>
            <w:vAlign w:val="center"/>
          </w:tcPr>
          <w:p>
            <w:pPr>
              <w:pStyle w:val="3"/>
              <w:widowControl/>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0.5-1个/公里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701" w:type="dxa"/>
            <w:noWrap w:val="0"/>
            <w:vAlign w:val="center"/>
          </w:tcPr>
          <w:p>
            <w:pPr>
              <w:pStyle w:val="3"/>
              <w:widowControl/>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评估方法</w:t>
            </w:r>
          </w:p>
        </w:tc>
        <w:tc>
          <w:tcPr>
            <w:tcW w:w="6731" w:type="dxa"/>
            <w:gridSpan w:val="3"/>
            <w:noWrap w:val="0"/>
            <w:vAlign w:val="center"/>
          </w:tcPr>
          <w:p>
            <w:pPr>
              <w:pStyle w:val="3"/>
              <w:widowControl/>
              <w:spacing w:line="560" w:lineRule="exact"/>
              <w:rPr>
                <w:rFonts w:ascii="仿宋_GB2312" w:hAnsi="仿宋_GB2312" w:eastAsia="仿宋_GB2312" w:cs="仿宋_GB2312"/>
                <w:b/>
                <w:bCs/>
                <w:kern w:val="0"/>
                <w:sz w:val="24"/>
                <w:szCs w:val="24"/>
              </w:rPr>
            </w:pPr>
            <w:r>
              <w:rPr>
                <w:rFonts w:hint="eastAsia" w:ascii="仿宋_GB2312" w:hAnsi="仿宋_GB2312" w:eastAsia="仿宋_GB2312" w:cs="仿宋_GB2312"/>
                <w:sz w:val="24"/>
                <w:szCs w:val="24"/>
              </w:rPr>
              <w:t>沿线通信信号不良位置数量</w:t>
            </w:r>
          </w:p>
        </w:tc>
      </w:tr>
      <w:bookmarkEnd w:id="0"/>
    </w:tbl>
    <w:p>
      <w:pPr>
        <w:pStyle w:val="11"/>
        <w:rPr>
          <w:szCs w:val="32"/>
        </w:rPr>
      </w:pPr>
    </w:p>
    <w:sectPr>
      <w:footerReference r:id="rId3" w:type="default"/>
      <w:pgSz w:w="11906" w:h="16838"/>
      <w:pgMar w:top="1080" w:right="1440" w:bottom="1080"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A00002BF" w:usb1="38CF7CFA" w:usb2="00000016" w:usb3="00000000" w:csb0="0004000F"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华文仿宋"/>
    <w:panose1 w:val="02010600030101010101"/>
    <w:charset w:val="00"/>
    <w:family w:val="auto"/>
    <w:pitch w:val="default"/>
    <w:sig w:usb0="A00002BF" w:usb1="38CF7CFA" w:usb2="00000016" w:usb3="00000000" w:csb0="0004000F" w:csb1="00000000"/>
  </w:font>
  <w:font w:name="Wingdings">
    <w:altName w:val="方正宋体S-超大字符集(SIP)"/>
    <w:panose1 w:val="05000000000000000000"/>
    <w:charset w:val="00"/>
    <w:family w:val="auto"/>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56235" cy="230505"/>
              <wp:effectExtent l="0" t="0" r="0" b="0"/>
              <wp:wrapNone/>
              <wp:docPr id="1696117220"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356235" cy="230505"/>
                      </a:xfrm>
                      <a:prstGeom prst="rect">
                        <a:avLst/>
                      </a:prstGeom>
                      <a:noFill/>
                      <a:ln>
                        <a:noFill/>
                      </a:ln>
                      <a:effectLst/>
                    </wps:spPr>
                    <wps:txbx>
                      <w:txbxContent>
                        <w:p>
                          <w:pPr>
                            <w:pStyle w:val="9"/>
                            <w:ind w:left="210" w:leftChars="100" w:right="210" w:rightChars="1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8.15pt;width:28.05pt;mso-position-horizontal:center;mso-position-horizontal-relative:margin;mso-wrap-style:none;z-index:251658240;mso-width-relative:page;mso-height-relative:page;" filled="f" stroked="f" coordsize="21600,21600" o:gfxdata="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1ykuTRAAAAAwEAAA8AAAAAAAAA&#10;AQAgAAAAOAAAAGRycy9kb3ducmV2LnhtbFBLAQIUABQAAAAIAIdO4kABGH5wAgIAANgDAAAOAAAA&#10;AAAAAAEAIAAAADYBAABkcnMvZTJvRG9jLnhtbFBLBQYAAAAABgAGAFkBAACqBQAAAAA=&#10;">
              <v:fill on="f" focussize="0,0"/>
              <v:stroke on="f"/>
              <v:imagedata o:title=""/>
              <o:lock v:ext="edit" aspectratio="f"/>
              <v:textbox inset="0mm,0mm,0mm,0mm" style="mso-fit-shape-to-text:t;">
                <w:txbxContent>
                  <w:p>
                    <w:pPr>
                      <w:pStyle w:val="9"/>
                      <w:ind w:left="210" w:leftChars="100" w:right="210" w:rightChars="1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hyphenationZone w:val="360"/>
  <w:drawingGridHorizontalSpacing w:val="105"/>
  <w:drawingGridVerticalSpacing w:val="163"/>
  <w:displayHorizontalDrawingGridEvery w:val="2"/>
  <w:displayVerticalDrawingGridEvery w:val="2"/>
  <w:doNotShadeFormData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ZTkwZTQ4ODhhMGRjMjVkNDAxZWRlZTM2OTNiZjAifQ=="/>
  </w:docVars>
  <w:rsids>
    <w:rsidRoot w:val="0002349C"/>
    <w:rsid w:val="0002349C"/>
    <w:rsid w:val="0003554C"/>
    <w:rsid w:val="000652D3"/>
    <w:rsid w:val="00065BE1"/>
    <w:rsid w:val="00081F25"/>
    <w:rsid w:val="000D6D8C"/>
    <w:rsid w:val="00102622"/>
    <w:rsid w:val="0016189E"/>
    <w:rsid w:val="00176517"/>
    <w:rsid w:val="0018518A"/>
    <w:rsid w:val="001953F2"/>
    <w:rsid w:val="001A51DC"/>
    <w:rsid w:val="001D4612"/>
    <w:rsid w:val="001F0B24"/>
    <w:rsid w:val="002040E3"/>
    <w:rsid w:val="00226F97"/>
    <w:rsid w:val="002508CC"/>
    <w:rsid w:val="00252FE1"/>
    <w:rsid w:val="0026743C"/>
    <w:rsid w:val="00267AB0"/>
    <w:rsid w:val="002910C0"/>
    <w:rsid w:val="002B368E"/>
    <w:rsid w:val="002C5E62"/>
    <w:rsid w:val="002D246B"/>
    <w:rsid w:val="002E5D12"/>
    <w:rsid w:val="0030044D"/>
    <w:rsid w:val="003036FC"/>
    <w:rsid w:val="00314404"/>
    <w:rsid w:val="00315B0F"/>
    <w:rsid w:val="00324C9C"/>
    <w:rsid w:val="0032618C"/>
    <w:rsid w:val="003261D4"/>
    <w:rsid w:val="00333C2B"/>
    <w:rsid w:val="00357FC5"/>
    <w:rsid w:val="003670B5"/>
    <w:rsid w:val="003D5D5F"/>
    <w:rsid w:val="003E24D4"/>
    <w:rsid w:val="003E71DC"/>
    <w:rsid w:val="003F1241"/>
    <w:rsid w:val="00413F26"/>
    <w:rsid w:val="00430506"/>
    <w:rsid w:val="00453816"/>
    <w:rsid w:val="004771DB"/>
    <w:rsid w:val="004D1D3C"/>
    <w:rsid w:val="004E54F7"/>
    <w:rsid w:val="004F10C7"/>
    <w:rsid w:val="004F7156"/>
    <w:rsid w:val="0050791B"/>
    <w:rsid w:val="0051387E"/>
    <w:rsid w:val="00532667"/>
    <w:rsid w:val="00543496"/>
    <w:rsid w:val="005871D4"/>
    <w:rsid w:val="005A0D9A"/>
    <w:rsid w:val="005A7626"/>
    <w:rsid w:val="005B5008"/>
    <w:rsid w:val="005C151B"/>
    <w:rsid w:val="005D30D9"/>
    <w:rsid w:val="00622FA1"/>
    <w:rsid w:val="00632A0B"/>
    <w:rsid w:val="006529BB"/>
    <w:rsid w:val="00656102"/>
    <w:rsid w:val="00665309"/>
    <w:rsid w:val="00673368"/>
    <w:rsid w:val="006875EF"/>
    <w:rsid w:val="00694C01"/>
    <w:rsid w:val="00695B3D"/>
    <w:rsid w:val="006C3C43"/>
    <w:rsid w:val="00714BB9"/>
    <w:rsid w:val="00723D60"/>
    <w:rsid w:val="00730418"/>
    <w:rsid w:val="00781CC5"/>
    <w:rsid w:val="007964A5"/>
    <w:rsid w:val="00797639"/>
    <w:rsid w:val="007A69AF"/>
    <w:rsid w:val="007C364C"/>
    <w:rsid w:val="007D0A7C"/>
    <w:rsid w:val="007D44F1"/>
    <w:rsid w:val="007E7843"/>
    <w:rsid w:val="0082224B"/>
    <w:rsid w:val="008230F8"/>
    <w:rsid w:val="008303BB"/>
    <w:rsid w:val="00885D07"/>
    <w:rsid w:val="008A112D"/>
    <w:rsid w:val="008A5391"/>
    <w:rsid w:val="008A7CA3"/>
    <w:rsid w:val="008C594A"/>
    <w:rsid w:val="008E35AC"/>
    <w:rsid w:val="008E48D9"/>
    <w:rsid w:val="008E6F87"/>
    <w:rsid w:val="009037CB"/>
    <w:rsid w:val="00905042"/>
    <w:rsid w:val="00946589"/>
    <w:rsid w:val="009476B7"/>
    <w:rsid w:val="00975F61"/>
    <w:rsid w:val="0098565A"/>
    <w:rsid w:val="009B33F1"/>
    <w:rsid w:val="009C1384"/>
    <w:rsid w:val="009F3459"/>
    <w:rsid w:val="00A302A2"/>
    <w:rsid w:val="00A80257"/>
    <w:rsid w:val="00A91A1A"/>
    <w:rsid w:val="00AA018D"/>
    <w:rsid w:val="00AB5ADE"/>
    <w:rsid w:val="00AC01E5"/>
    <w:rsid w:val="00AC5D0D"/>
    <w:rsid w:val="00B42137"/>
    <w:rsid w:val="00B71122"/>
    <w:rsid w:val="00B919E8"/>
    <w:rsid w:val="00BA740D"/>
    <w:rsid w:val="00BD2D65"/>
    <w:rsid w:val="00BD7D4F"/>
    <w:rsid w:val="00BF75AB"/>
    <w:rsid w:val="00C66A03"/>
    <w:rsid w:val="00C805FD"/>
    <w:rsid w:val="00D1156B"/>
    <w:rsid w:val="00D1330B"/>
    <w:rsid w:val="00D20659"/>
    <w:rsid w:val="00D22CDB"/>
    <w:rsid w:val="00D24E86"/>
    <w:rsid w:val="00D27220"/>
    <w:rsid w:val="00D574B5"/>
    <w:rsid w:val="00D629E7"/>
    <w:rsid w:val="00D65648"/>
    <w:rsid w:val="00D6765D"/>
    <w:rsid w:val="00D75E54"/>
    <w:rsid w:val="00D86813"/>
    <w:rsid w:val="00DA49F1"/>
    <w:rsid w:val="00DA6F4D"/>
    <w:rsid w:val="00DC70F2"/>
    <w:rsid w:val="00DD0638"/>
    <w:rsid w:val="00DD403E"/>
    <w:rsid w:val="00DE45D5"/>
    <w:rsid w:val="00E00E56"/>
    <w:rsid w:val="00E024EC"/>
    <w:rsid w:val="00E25828"/>
    <w:rsid w:val="00E351B1"/>
    <w:rsid w:val="00E42CD8"/>
    <w:rsid w:val="00E432DA"/>
    <w:rsid w:val="00E44742"/>
    <w:rsid w:val="00E6222A"/>
    <w:rsid w:val="00E710EB"/>
    <w:rsid w:val="00EA014E"/>
    <w:rsid w:val="00EC1BE4"/>
    <w:rsid w:val="00ED6A51"/>
    <w:rsid w:val="00EE486E"/>
    <w:rsid w:val="00F17465"/>
    <w:rsid w:val="00F23387"/>
    <w:rsid w:val="00F328B9"/>
    <w:rsid w:val="00F46EB1"/>
    <w:rsid w:val="00F50B92"/>
    <w:rsid w:val="00F822BD"/>
    <w:rsid w:val="00F93D02"/>
    <w:rsid w:val="00FD73EA"/>
    <w:rsid w:val="11366825"/>
    <w:rsid w:val="1FC0F5F0"/>
    <w:rsid w:val="26FA7D52"/>
    <w:rsid w:val="292FA138"/>
    <w:rsid w:val="2FE75255"/>
    <w:rsid w:val="30FFD527"/>
    <w:rsid w:val="367FF96E"/>
    <w:rsid w:val="377DEB8C"/>
    <w:rsid w:val="3BC9A8BB"/>
    <w:rsid w:val="3D9F212F"/>
    <w:rsid w:val="3E1F01B7"/>
    <w:rsid w:val="3EB75AA9"/>
    <w:rsid w:val="3EFF545D"/>
    <w:rsid w:val="3FA7E95D"/>
    <w:rsid w:val="3FDEE494"/>
    <w:rsid w:val="4FCF92EB"/>
    <w:rsid w:val="57333963"/>
    <w:rsid w:val="57FEF0CF"/>
    <w:rsid w:val="59E60D01"/>
    <w:rsid w:val="5EF78345"/>
    <w:rsid w:val="5F5AAD32"/>
    <w:rsid w:val="633F8ABA"/>
    <w:rsid w:val="66BF95AA"/>
    <w:rsid w:val="6723D293"/>
    <w:rsid w:val="69AB28B6"/>
    <w:rsid w:val="6FBFF6A5"/>
    <w:rsid w:val="6FCFDAA2"/>
    <w:rsid w:val="73BFCA43"/>
    <w:rsid w:val="73FC340F"/>
    <w:rsid w:val="746DF170"/>
    <w:rsid w:val="749E8884"/>
    <w:rsid w:val="76ED5E28"/>
    <w:rsid w:val="777B41F6"/>
    <w:rsid w:val="777F07FD"/>
    <w:rsid w:val="779D914C"/>
    <w:rsid w:val="77F847A2"/>
    <w:rsid w:val="77FECFEE"/>
    <w:rsid w:val="77FF36DD"/>
    <w:rsid w:val="77FFBD2F"/>
    <w:rsid w:val="7AFFFD4C"/>
    <w:rsid w:val="7B2A970C"/>
    <w:rsid w:val="7B7A4DE8"/>
    <w:rsid w:val="7B7F8911"/>
    <w:rsid w:val="7DE75415"/>
    <w:rsid w:val="7DFACB6E"/>
    <w:rsid w:val="7E7D9817"/>
    <w:rsid w:val="7EF6CA20"/>
    <w:rsid w:val="7F7D6690"/>
    <w:rsid w:val="7FBD76E9"/>
    <w:rsid w:val="7FDBA590"/>
    <w:rsid w:val="7FDF1199"/>
    <w:rsid w:val="7FE42B56"/>
    <w:rsid w:val="7FEFDF95"/>
    <w:rsid w:val="7FFD13DA"/>
    <w:rsid w:val="8FD9CF89"/>
    <w:rsid w:val="96B94921"/>
    <w:rsid w:val="9DFFD074"/>
    <w:rsid w:val="9EE73E40"/>
    <w:rsid w:val="9F7E8DCD"/>
    <w:rsid w:val="AAFFBD10"/>
    <w:rsid w:val="B0DFF6C5"/>
    <w:rsid w:val="B6EEC359"/>
    <w:rsid w:val="B95FEE31"/>
    <w:rsid w:val="BBBB45A9"/>
    <w:rsid w:val="BEFFC515"/>
    <w:rsid w:val="BFEBC833"/>
    <w:rsid w:val="BFEFE924"/>
    <w:rsid w:val="BFF78FE8"/>
    <w:rsid w:val="BFFB2BCD"/>
    <w:rsid w:val="CCFB93B5"/>
    <w:rsid w:val="CF7EE903"/>
    <w:rsid w:val="D7BAD691"/>
    <w:rsid w:val="D7FF86BD"/>
    <w:rsid w:val="DABDCD3B"/>
    <w:rsid w:val="DAD9957F"/>
    <w:rsid w:val="DC5FBF17"/>
    <w:rsid w:val="DCEF5A79"/>
    <w:rsid w:val="DEA60A7E"/>
    <w:rsid w:val="DFEB2617"/>
    <w:rsid w:val="DFEBC03F"/>
    <w:rsid w:val="DFFB8830"/>
    <w:rsid w:val="E6E7E329"/>
    <w:rsid w:val="E9CD2E5B"/>
    <w:rsid w:val="EDEA840B"/>
    <w:rsid w:val="EEF7C41F"/>
    <w:rsid w:val="EFFA4B51"/>
    <w:rsid w:val="EFFFCF96"/>
    <w:rsid w:val="F3FFB3B6"/>
    <w:rsid w:val="F56D6D8A"/>
    <w:rsid w:val="F6FF3E55"/>
    <w:rsid w:val="F70F3E71"/>
    <w:rsid w:val="F77F4738"/>
    <w:rsid w:val="F7BE563E"/>
    <w:rsid w:val="F7D5C092"/>
    <w:rsid w:val="F7F7580C"/>
    <w:rsid w:val="F7FB8DC8"/>
    <w:rsid w:val="F98DBC8C"/>
    <w:rsid w:val="FACA5A4F"/>
    <w:rsid w:val="FBE3A7B7"/>
    <w:rsid w:val="FBEFAF11"/>
    <w:rsid w:val="FBFB8F0B"/>
    <w:rsid w:val="FC69FB74"/>
    <w:rsid w:val="FD7395B2"/>
    <w:rsid w:val="FDAF0EE5"/>
    <w:rsid w:val="FDD78DBA"/>
    <w:rsid w:val="FEC76800"/>
    <w:rsid w:val="FEFF559C"/>
    <w:rsid w:val="FF35D6B8"/>
    <w:rsid w:val="FF3A0D27"/>
    <w:rsid w:val="FF3F6C39"/>
    <w:rsid w:val="FF5F22A5"/>
    <w:rsid w:val="FF7B3CA8"/>
    <w:rsid w:val="FF7F4C02"/>
    <w:rsid w:val="FF8630D9"/>
    <w:rsid w:val="FFAD6AD0"/>
    <w:rsid w:val="FFBF0D91"/>
    <w:rsid w:val="FFBFDEE1"/>
    <w:rsid w:val="FFCE67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3"/>
    <w:next w:val="3"/>
    <w:qFormat/>
    <w:uiPriority w:val="9"/>
    <w:pPr>
      <w:keepNext/>
      <w:keepLines/>
      <w:spacing w:line="560" w:lineRule="atLeast"/>
      <w:outlineLvl w:val="0"/>
    </w:pPr>
    <w:rPr>
      <w:rFonts w:ascii="黑体" w:hAnsi="黑体" w:eastAsia="黑体"/>
      <w:bCs/>
      <w:kern w:val="44"/>
      <w:szCs w:val="44"/>
    </w:rPr>
  </w:style>
  <w:style w:type="paragraph" w:styleId="5">
    <w:name w:val="heading 2"/>
    <w:next w:val="3"/>
    <w:qFormat/>
    <w:uiPriority w:val="9"/>
    <w:pPr>
      <w:keepNext/>
      <w:keepLines/>
      <w:spacing w:line="560" w:lineRule="exact"/>
      <w:ind w:firstLine="200" w:firstLineChars="200"/>
      <w:outlineLvl w:val="1"/>
    </w:pPr>
    <w:rPr>
      <w:rFonts w:ascii="Times New Roman" w:hAnsi="Times New Roman" w:eastAsia="楷体_GB2312" w:cs="Times New Roman"/>
      <w:kern w:val="44"/>
      <w:sz w:val="32"/>
      <w:szCs w:val="32"/>
      <w:lang w:val="en-US" w:eastAsia="zh-CN" w:bidi="ar-SA"/>
    </w:rPr>
  </w:style>
  <w:style w:type="character" w:default="1" w:styleId="18">
    <w:name w:val="Default Paragraph Font"/>
    <w:unhideWhenUsed/>
    <w:qFormat/>
    <w:uiPriority w:val="1"/>
  </w:style>
  <w:style w:type="table" w:default="1" w:styleId="16">
    <w:name w:val="Normal Table"/>
    <w:unhideWhenUsed/>
    <w:qFormat/>
    <w:uiPriority w:val="99"/>
    <w:tblPr>
      <w:tblStyle w:val="16"/>
      <w:tblCellMar>
        <w:top w:w="0" w:type="dxa"/>
        <w:left w:w="108" w:type="dxa"/>
        <w:bottom w:w="0" w:type="dxa"/>
        <w:right w:w="108" w:type="dxa"/>
      </w:tblCellMar>
    </w:tblPr>
  </w:style>
  <w:style w:type="paragraph" w:customStyle="1" w:styleId="3">
    <w:name w:val="正文_1"/>
    <w:next w:val="4"/>
    <w:link w:val="21"/>
    <w:qFormat/>
    <w:uiPriority w:val="0"/>
    <w:pPr>
      <w:widowControl w:val="0"/>
      <w:jc w:val="both"/>
    </w:pPr>
    <w:rPr>
      <w:rFonts w:ascii="等线" w:hAnsi="等线" w:eastAsia="等线" w:cs="Times New Roman"/>
      <w:kern w:val="2"/>
      <w:sz w:val="21"/>
      <w:szCs w:val="22"/>
      <w:lang w:val="en-US" w:eastAsia="zh-CN" w:bidi="ar-SA"/>
    </w:rPr>
  </w:style>
  <w:style w:type="paragraph" w:customStyle="1" w:styleId="4">
    <w:name w:val="目录 11"/>
    <w:basedOn w:val="3"/>
    <w:next w:val="3"/>
    <w:unhideWhenUsed/>
    <w:qFormat/>
    <w:uiPriority w:val="39"/>
    <w:pPr>
      <w:widowControl/>
      <w:tabs>
        <w:tab w:val="right" w:leader="dot" w:pos="8834"/>
      </w:tabs>
      <w:spacing w:after="100" w:line="360" w:lineRule="auto"/>
      <w:jc w:val="left"/>
    </w:pPr>
    <w:rPr>
      <w:rFonts w:ascii="黑体" w:hAnsi="黑体" w:eastAsia="黑体"/>
      <w:kern w:val="0"/>
      <w:sz w:val="28"/>
      <w:szCs w:val="28"/>
    </w:rPr>
  </w:style>
  <w:style w:type="paragraph" w:styleId="6">
    <w:name w:val="annotation text"/>
    <w:basedOn w:val="1"/>
    <w:link w:val="22"/>
    <w:unhideWhenUsed/>
    <w:qFormat/>
    <w:uiPriority w:val="99"/>
    <w:pPr>
      <w:spacing w:line="360" w:lineRule="auto"/>
      <w:jc w:val="left"/>
    </w:pPr>
    <w:rPr>
      <w:rFonts w:ascii="Calibri" w:hAnsi="Calibri" w:eastAsia="宋体"/>
      <w:sz w:val="24"/>
    </w:rPr>
  </w:style>
  <w:style w:type="paragraph" w:styleId="7">
    <w:name w:val="Body Text"/>
    <w:basedOn w:val="3"/>
    <w:next w:val="3"/>
    <w:link w:val="23"/>
    <w:qFormat/>
    <w:uiPriority w:val="1"/>
    <w:pPr>
      <w:overflowPunct w:val="0"/>
      <w:spacing w:before="149"/>
      <w:ind w:left="120"/>
      <w:jc w:val="left"/>
    </w:pPr>
    <w:rPr>
      <w:rFonts w:ascii="仿宋" w:hAnsi="仿宋" w:eastAsia="仿宋" w:cs="仿宋"/>
      <w:kern w:val="0"/>
      <w:szCs w:val="32"/>
      <w:lang w:val="zh-CN" w:bidi="zh-CN"/>
    </w:rPr>
  </w:style>
  <w:style w:type="paragraph" w:styleId="8">
    <w:name w:val="Balloon Text"/>
    <w:basedOn w:val="1"/>
    <w:link w:val="24"/>
    <w:unhideWhenUsed/>
    <w:qFormat/>
    <w:uiPriority w:val="99"/>
    <w:rPr>
      <w:sz w:val="18"/>
      <w:szCs w:val="1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qFormat/>
    <w:uiPriority w:val="99"/>
    <w:pPr>
      <w:widowControl w:val="0"/>
      <w:spacing w:before="240"/>
      <w:jc w:val="both"/>
    </w:pPr>
    <w:rPr>
      <w:rFonts w:ascii="仿宋_GB2312" w:hAnsi="仿宋_GB2312" w:eastAsia="仿宋_GB2312" w:cs="Calibri"/>
      <w:color w:val="FF0000"/>
      <w:sz w:val="32"/>
      <w:szCs w:val="24"/>
      <w:lang w:val="en-US" w:eastAsia="zh-CN" w:bidi="ar-SA"/>
    </w:rPr>
  </w:style>
  <w:style w:type="paragraph" w:styleId="12">
    <w:name w:val="Normal (Web)"/>
    <w:unhideWhenUsed/>
    <w:qFormat/>
    <w:uiPriority w:val="0"/>
    <w:pPr>
      <w:spacing w:before="100" w:beforeAutospacing="1" w:after="100" w:afterAutospacing="1"/>
    </w:pPr>
    <w:rPr>
      <w:rFonts w:ascii="宋体" w:hAnsi="宋体" w:eastAsia="宋体" w:cs="宋体"/>
      <w:sz w:val="24"/>
      <w:szCs w:val="24"/>
      <w:lang w:val="en-US" w:eastAsia="zh-CN" w:bidi="ar-SA"/>
    </w:rPr>
  </w:style>
  <w:style w:type="paragraph" w:styleId="13">
    <w:name w:val="Title"/>
    <w:basedOn w:val="14"/>
    <w:next w:val="14"/>
    <w:qFormat/>
    <w:uiPriority w:val="0"/>
    <w:pPr>
      <w:ind w:firstLine="0" w:firstLineChars="0"/>
      <w:jc w:val="center"/>
      <w:outlineLvl w:val="0"/>
    </w:pPr>
    <w:rPr>
      <w:rFonts w:ascii="宋体" w:hAnsi="宋体" w:eastAsia="方正小标宋简体"/>
      <w:bCs/>
      <w:sz w:val="44"/>
      <w:szCs w:val="32"/>
    </w:rPr>
  </w:style>
  <w:style w:type="paragraph" w:customStyle="1" w:styleId="14">
    <w:name w:val="正文_0"/>
    <w:next w:val="7"/>
    <w:qFormat/>
    <w:uiPriority w:val="0"/>
    <w:pPr>
      <w:widowControl w:val="0"/>
      <w:spacing w:line="560" w:lineRule="exact"/>
      <w:ind w:firstLine="200" w:firstLineChars="200"/>
      <w:jc w:val="both"/>
    </w:pPr>
    <w:rPr>
      <w:rFonts w:ascii="仿宋_GB2312" w:hAnsi="仿宋_GB2312" w:eastAsia="仿宋_GB2312" w:cs="Times New Roman"/>
      <w:kern w:val="2"/>
      <w:sz w:val="32"/>
      <w:szCs w:val="22"/>
      <w:lang w:val="en-US" w:eastAsia="zh-CN" w:bidi="ar-SA"/>
    </w:rPr>
  </w:style>
  <w:style w:type="paragraph" w:styleId="15">
    <w:name w:val="annotation subject"/>
    <w:basedOn w:val="6"/>
    <w:next w:val="6"/>
    <w:link w:val="27"/>
    <w:unhideWhenUsed/>
    <w:qFormat/>
    <w:uiPriority w:val="99"/>
    <w:pPr>
      <w:spacing w:line="240" w:lineRule="auto"/>
    </w:pPr>
    <w:rPr>
      <w:rFonts w:ascii="等线" w:hAnsi="等线" w:eastAsia="等线"/>
      <w:b/>
      <w:bCs/>
      <w:sz w:val="21"/>
    </w:rPr>
  </w:style>
  <w:style w:type="table" w:styleId="17">
    <w:name w:val="Table Grid"/>
    <w:qFormat/>
    <w:uiPriority w:val="39"/>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9">
    <w:name w:val="Hyperlink"/>
    <w:unhideWhenUsed/>
    <w:qFormat/>
    <w:uiPriority w:val="99"/>
    <w:rPr>
      <w:color w:val="0563C1"/>
      <w:u w:val="single"/>
    </w:rPr>
  </w:style>
  <w:style w:type="character" w:styleId="20">
    <w:name w:val="annotation reference"/>
    <w:unhideWhenUsed/>
    <w:qFormat/>
    <w:uiPriority w:val="99"/>
    <w:rPr>
      <w:sz w:val="21"/>
      <w:szCs w:val="21"/>
    </w:rPr>
  </w:style>
  <w:style w:type="character" w:customStyle="1" w:styleId="21">
    <w:name w:val="正文_1 Char"/>
    <w:basedOn w:val="18"/>
    <w:link w:val="3"/>
    <w:qFormat/>
    <w:uiPriority w:val="0"/>
    <w:rPr>
      <w:kern w:val="2"/>
      <w:sz w:val="21"/>
      <w:szCs w:val="22"/>
    </w:rPr>
  </w:style>
  <w:style w:type="character" w:customStyle="1" w:styleId="22">
    <w:name w:val="批注文字 字符"/>
    <w:link w:val="6"/>
    <w:qFormat/>
    <w:uiPriority w:val="99"/>
    <w:rPr>
      <w:rFonts w:ascii="Calibri" w:hAnsi="Calibri" w:eastAsia="宋体"/>
      <w:kern w:val="2"/>
      <w:sz w:val="24"/>
      <w:szCs w:val="22"/>
    </w:rPr>
  </w:style>
  <w:style w:type="character" w:customStyle="1" w:styleId="23">
    <w:name w:val="正文文本 字符"/>
    <w:basedOn w:val="21"/>
    <w:link w:val="7"/>
    <w:qFormat/>
    <w:uiPriority w:val="1"/>
    <w:rPr>
      <w:rFonts w:ascii="仿宋" w:hAnsi="仿宋" w:eastAsia="仿宋" w:cs="仿宋"/>
      <w:kern w:val="2"/>
      <w:sz w:val="21"/>
      <w:szCs w:val="32"/>
      <w:lang w:val="zh-CN" w:bidi="zh-CN"/>
    </w:rPr>
  </w:style>
  <w:style w:type="character" w:customStyle="1" w:styleId="24">
    <w:name w:val="批注框文本 字符"/>
    <w:link w:val="8"/>
    <w:semiHidden/>
    <w:qFormat/>
    <w:uiPriority w:val="99"/>
    <w:rPr>
      <w:sz w:val="18"/>
      <w:szCs w:val="18"/>
    </w:rPr>
  </w:style>
  <w:style w:type="character" w:customStyle="1" w:styleId="25">
    <w:name w:val="页脚 字符"/>
    <w:link w:val="9"/>
    <w:qFormat/>
    <w:uiPriority w:val="99"/>
    <w:rPr>
      <w:sz w:val="18"/>
      <w:szCs w:val="18"/>
    </w:rPr>
  </w:style>
  <w:style w:type="character" w:customStyle="1" w:styleId="26">
    <w:name w:val="页眉 字符"/>
    <w:link w:val="10"/>
    <w:qFormat/>
    <w:uiPriority w:val="99"/>
    <w:rPr>
      <w:sz w:val="18"/>
      <w:szCs w:val="18"/>
    </w:rPr>
  </w:style>
  <w:style w:type="character" w:customStyle="1" w:styleId="27">
    <w:name w:val="批注主题 字符"/>
    <w:link w:val="15"/>
    <w:semiHidden/>
    <w:qFormat/>
    <w:uiPriority w:val="99"/>
    <w:rPr>
      <w:rFonts w:ascii="Calibri" w:hAnsi="Calibri" w:eastAsia="宋体"/>
      <w:b/>
      <w:bCs/>
      <w:kern w:val="2"/>
      <w:sz w:val="21"/>
      <w:szCs w:val="22"/>
    </w:rPr>
  </w:style>
  <w:style w:type="paragraph" w:customStyle="1" w:styleId="28">
    <w:name w:val="目录 21"/>
    <w:basedOn w:val="3"/>
    <w:next w:val="3"/>
    <w:unhideWhenUsed/>
    <w:qFormat/>
    <w:uiPriority w:val="39"/>
    <w:pPr>
      <w:widowControl/>
      <w:tabs>
        <w:tab w:val="right" w:leader="dot" w:pos="8834"/>
      </w:tabs>
      <w:spacing w:after="100" w:line="360" w:lineRule="auto"/>
      <w:ind w:left="220"/>
      <w:jc w:val="left"/>
    </w:pPr>
    <w:rPr>
      <w:rFonts w:ascii="楷体_GB2312" w:eastAsia="楷体_GB2312"/>
      <w:kern w:val="0"/>
      <w:sz w:val="28"/>
      <w:szCs w:val="28"/>
    </w:rPr>
  </w:style>
  <w:style w:type="paragraph" w:customStyle="1" w:styleId="29">
    <w:name w:val="正文首行缩进1"/>
    <w:basedOn w:val="7"/>
    <w:next w:val="7"/>
    <w:qFormat/>
    <w:uiPriority w:val="0"/>
    <w:pPr>
      <w:spacing w:line="560" w:lineRule="exact"/>
      <w:ind w:firstLine="663"/>
    </w:pPr>
    <w:rPr>
      <w:rFonts w:ascii="仿宋_GB2312" w:hAnsi="仿宋_GB2312" w:eastAsia="仿宋_GB2312" w:cs="Times New Roman"/>
      <w:bCs/>
      <w:sz w:val="32"/>
      <w:szCs w:val="20"/>
    </w:rPr>
  </w:style>
  <w:style w:type="paragraph" w:customStyle="1" w:styleId="30">
    <w:name w:val="页眉_0"/>
    <w:basedOn w:val="3"/>
    <w:unhideWhenUsed/>
    <w:qFormat/>
    <w:uiPriority w:val="99"/>
    <w:pPr>
      <w:tabs>
        <w:tab w:val="center" w:pos="4153"/>
        <w:tab w:val="right" w:pos="8306"/>
      </w:tabs>
      <w:snapToGrid w:val="0"/>
      <w:ind w:firstLine="200" w:firstLineChars="200"/>
      <w:jc w:val="center"/>
    </w:pPr>
    <w:rPr>
      <w:rFonts w:ascii="仿宋_GB2312" w:hAnsi="Times New Roman" w:eastAsia="仿宋_GB2312"/>
      <w:sz w:val="18"/>
      <w:szCs w:val="18"/>
    </w:rPr>
  </w:style>
  <w:style w:type="paragraph" w:customStyle="1" w:styleId="31">
    <w:name w:val="页脚_0"/>
    <w:basedOn w:val="3"/>
    <w:unhideWhenUsed/>
    <w:qFormat/>
    <w:uiPriority w:val="99"/>
    <w:pPr>
      <w:tabs>
        <w:tab w:val="center" w:pos="4153"/>
        <w:tab w:val="right" w:pos="8306"/>
      </w:tabs>
      <w:snapToGrid w:val="0"/>
      <w:ind w:firstLine="200" w:firstLineChars="200"/>
      <w:jc w:val="left"/>
    </w:pPr>
    <w:rPr>
      <w:rFonts w:ascii="仿宋_GB2312" w:hAnsi="Times New Roman" w:eastAsia="仿宋_GB2312"/>
      <w:sz w:val="18"/>
      <w:szCs w:val="18"/>
    </w:rPr>
  </w:style>
  <w:style w:type="paragraph" w:customStyle="1" w:styleId="32">
    <w:name w:val="TOC 标题1"/>
    <w:next w:val="3"/>
    <w:unhideWhenUsed/>
    <w:qFormat/>
    <w:uiPriority w:val="39"/>
    <w:pPr>
      <w:keepNext/>
      <w:keepLines/>
      <w:spacing w:before="240" w:line="259" w:lineRule="auto"/>
    </w:pPr>
    <w:rPr>
      <w:rFonts w:ascii="等线 Light" w:hAnsi="等线 Light" w:eastAsia="等线 Light" w:cs="Times New Roman"/>
      <w:color w:val="2F5496"/>
      <w:sz w:val="32"/>
      <w:szCs w:val="32"/>
      <w:lang w:val="en-US" w:eastAsia="zh-CN" w:bidi="ar-SA"/>
    </w:rPr>
  </w:style>
  <w:style w:type="table" w:customStyle="1" w:styleId="33">
    <w:name w:val="网格型1"/>
    <w:qFormat/>
    <w:uiPriority w:val="39"/>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34">
    <w:name w:val="1"/>
    <w:basedOn w:val="3"/>
    <w:next w:val="35"/>
    <w:qFormat/>
    <w:uiPriority w:val="34"/>
    <w:pPr>
      <w:spacing w:line="360" w:lineRule="auto"/>
      <w:ind w:firstLine="420" w:firstLineChars="200"/>
    </w:pPr>
    <w:rPr>
      <w:rFonts w:ascii="Calibri" w:hAnsi="Calibri" w:eastAsia="仿宋_GB2312"/>
      <w:sz w:val="28"/>
      <w:szCs w:val="24"/>
    </w:rPr>
  </w:style>
  <w:style w:type="paragraph" w:customStyle="1" w:styleId="35">
    <w:name w:val="列出段落1"/>
    <w:basedOn w:val="3"/>
    <w:qFormat/>
    <w:uiPriority w:val="34"/>
    <w:pPr>
      <w:ind w:firstLine="420" w:firstLineChars="200"/>
    </w:pPr>
  </w:style>
  <w:style w:type="paragraph" w:customStyle="1" w:styleId="36">
    <w:name w:val="Revision"/>
    <w:unhideWhenUsed/>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1334</Words>
  <Characters>7610</Characters>
  <Lines>63</Lines>
  <Paragraphs>17</Paragraphs>
  <TotalTime>233.333333333333</TotalTime>
  <ScaleCrop>false</ScaleCrop>
  <LinksUpToDate>false</LinksUpToDate>
  <CharactersWithSpaces>8927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2025-05-13T09:17:00Z</dcterms:created>
  <dc:creator>WT</dc:creator>
  <cp:lastModifiedBy>kylin</cp:lastModifiedBy>
  <cp:lastPrinted>2024-07-06T16:14:00Z</cp:lastPrinted>
  <dcterms:modified xsi:type="dcterms:W3CDTF">2025-07-07T09:32:25Z</dcterms:modified>
  <dc:title>深圳市智能网联汽车道路测试与示范应用</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03FAB4B6B447F3AA9EE92B68DF2DB74A</vt:lpwstr>
  </property>
  <property fmtid="{D5CDD505-2E9C-101B-9397-08002B2CF9AE}" pid="3" name="KSOProductBuildVer">
    <vt:lpwstr>2052-11.8.2.10337</vt:lpwstr>
  </property>
</Properties>
</file>