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tbl>
      <w:tblPr>
        <w:tblStyle w:val="TableGrid"/>
        <w:tblW w:w="82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62"/>
        <w:gridCol w:w="856"/>
        <w:gridCol w:w="425"/>
        <w:gridCol w:w="1134"/>
        <w:gridCol w:w="52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9" w:hRule="atLeast"/>
        </w:trPr>
        <w:tc>
          <w:tcPr>
            <w:tcW w:w="562" w:type="dxa"/>
          </w:tcPr>
          <w:p>
            <w:pPr>
              <w:rPr>
                <w:color w:val="000000" w:themeColor="text1"/>
                <w14:textFill>
                  <w14:solidFill>
                    <w14:schemeClr w14:val="tx1"/>
                  </w14:solidFill>
                </w14:textFill>
              </w:rPr>
            </w:pPr>
            <w:r>
              <w:rPr>
                <w:rFonts w:ascii="Times New Roman" w:eastAsia="华文仿宋"/>
                <w:color w:val="000000" w:themeColor="text1"/>
                <w:sz w:val="32"/>
                <w14:textFill>
                  <w14:solidFill>
                    <w14:schemeClr w14:val="tx1"/>
                  </w14:solidFill>
                </w14:textFill>
              </w:rPr>
              <w:t>3</w:t>
            </w:r>
          </w:p>
        </w:tc>
        <w:tc>
          <w:tcPr>
            <w:tcW w:w="1281" w:type="dxa"/>
            <w:gridSpan w:val="2"/>
          </w:tcPr>
          <w:p>
            <w:pPr>
              <w:rPr>
                <w:color w:val="000000" w:themeColor="text1"/>
                <w14:textFill>
                  <w14:solidFill>
                    <w14:schemeClr w14:val="tx1"/>
                  </w14:solidFill>
                </w14:textFill>
              </w:rPr>
            </w:pPr>
            <w:r>
              <w:rPr>
                <w:rFonts w:hint="eastAsia" w:ascii="Times New Roman" w:eastAsia="华文仿宋"/>
                <w:color w:val="000000" w:themeColor="text1"/>
                <w:sz w:val="32"/>
                <w14:textFill>
                  <w14:solidFill>
                    <w14:schemeClr w14:val="tx1"/>
                  </w14:solidFill>
                </w14:textFill>
              </w:rPr>
              <w:t>、提案第</w:t>
            </w:r>
          </w:p>
        </w:tc>
        <w:tc>
          <w:tcPr>
            <w:tcW w:w="1134" w:type="dxa"/>
          </w:tcPr>
          <w:p>
            <w:pPr>
              <w:rPr>
                <w:rFonts w:ascii="华文仿宋" w:hAnsi="华文仿宋" w:eastAsia="华文仿宋"/>
                <w:color w:val="000000" w:themeColor="text1"/>
                <w:sz w:val="28"/>
                <w:szCs w:val="28"/>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20230057</w:t>
            </w:r>
          </w:p>
        </w:tc>
        <w:tc>
          <w:tcPr>
            <w:tcW w:w="5245" w:type="dxa"/>
          </w:tcPr>
          <w:p>
            <w:pPr>
              <w:rPr>
                <w:color w:val="000000" w:themeColor="text1"/>
                <w14:textFill>
                  <w14:solidFill>
                    <w14:schemeClr w14:val="tx1"/>
                  </w14:solidFill>
                </w14:textFill>
              </w:rPr>
            </w:pPr>
            <w:r>
              <w:rPr>
                <w:rFonts w:hint="eastAsia" w:ascii="Times New Roman" w:eastAsia="华文仿宋"/>
                <w:color w:val="000000" w:themeColor="text1"/>
                <w:sz w:val="32"/>
                <w14:textFill>
                  <w14:solidFill>
                    <w14:schemeClr w14:val="tx1"/>
                  </w14:solidFill>
                </w14:textFill>
              </w:rPr>
              <w:t>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1" w:hRule="atLeast"/>
        </w:trPr>
        <w:tc>
          <w:tcPr>
            <w:tcW w:w="1418" w:type="dxa"/>
            <w:gridSpan w:val="2"/>
          </w:tcPr>
          <w:p>
            <w:pPr>
              <w:rPr>
                <w:color w:val="000000" w:themeColor="text1"/>
                <w14:textFill>
                  <w14:solidFill>
                    <w14:schemeClr w14:val="tx1"/>
                  </w14:solidFill>
                </w14:textFill>
              </w:rPr>
            </w:pPr>
            <w:r>
              <w:rPr>
                <w:rFonts w:hint="eastAsia" w:ascii="黑体" w:eastAsia="黑体"/>
                <w:color w:val="000000" w:themeColor="text1"/>
                <w:sz w:val="28"/>
                <w14:textFill>
                  <w14:solidFill>
                    <w14:schemeClr w14:val="tx1"/>
                  </w14:solidFill>
                </w14:textFill>
              </w:rPr>
              <w:t>标    题：</w:t>
            </w:r>
          </w:p>
        </w:tc>
        <w:tc>
          <w:tcPr>
            <w:tcW w:w="6804" w:type="dxa"/>
            <w:gridSpan w:val="3"/>
          </w:tcPr>
          <w:p>
            <w:pPr>
              <w:rPr>
                <w:rFonts w:ascii="华文仿宋" w:hAnsi="华文仿宋" w:eastAsia="华文仿宋"/>
                <w:color w:val="000000" w:themeColor="text1"/>
                <w:sz w:val="28"/>
                <w:szCs w:val="28"/>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关于提升深圳国际航运综合竞争力的提案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6" w:hRule="atLeast"/>
        </w:trPr>
        <w:tc>
          <w:tcPr>
            <w:tcW w:w="1418" w:type="dxa"/>
            <w:gridSpan w:val="2"/>
          </w:tcPr>
          <w:p>
            <w:pPr>
              <w:tabs>
                <w:tab w:val="left" w:pos="810"/>
              </w:tabs>
              <w:rPr>
                <w:color w:val="000000" w:themeColor="text1"/>
                <w14:textFill>
                  <w14:solidFill>
                    <w14:schemeClr w14:val="tx1"/>
                  </w14:solidFill>
                </w14:textFill>
              </w:rPr>
            </w:pPr>
            <w:r>
              <w:rPr>
                <w:rFonts w:hint="eastAsia" w:ascii="黑体" w:eastAsia="黑体"/>
                <w:color w:val="000000" w:themeColor="text1"/>
                <w:sz w:val="28"/>
                <w14:textFill>
                  <w14:solidFill>
                    <w14:schemeClr w14:val="tx1"/>
                  </w14:solidFill>
                </w14:textFill>
              </w:rPr>
              <w:t>提 出 人：</w:t>
            </w:r>
          </w:p>
        </w:tc>
        <w:tc>
          <w:tcPr>
            <w:tcW w:w="6804" w:type="dxa"/>
            <w:gridSpan w:val="3"/>
          </w:tcPr>
          <w:p>
            <w:pPr>
              <w:rPr>
                <w:rFonts w:ascii="华文仿宋" w:hAnsi="华文仿宋" w:eastAsia="华文仿宋"/>
                <w:color w:val="000000" w:themeColor="text1"/>
                <w:sz w:val="28"/>
                <w:szCs w:val="28"/>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吴滨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1" w:hRule="atLeast"/>
        </w:trPr>
        <w:tc>
          <w:tcPr>
            <w:tcW w:w="1418" w:type="dxa"/>
            <w:gridSpan w:val="2"/>
          </w:tcPr>
          <w:p>
            <w:pPr>
              <w:rPr>
                <w:color w:val="000000" w:themeColor="text1"/>
                <w14:textFill>
                  <w14:solidFill>
                    <w14:schemeClr w14:val="tx1"/>
                  </w14:solidFill>
                </w14:textFill>
              </w:rPr>
            </w:pPr>
            <w:r>
              <w:rPr>
                <w:rFonts w:hint="eastAsia" w:ascii="黑体" w:eastAsia="黑体"/>
                <w:color w:val="000000" w:themeColor="text1"/>
                <w:sz w:val="28"/>
                <w14:textFill>
                  <w14:solidFill>
                    <w14:schemeClr w14:val="tx1"/>
                  </w14:solidFill>
                </w14:textFill>
              </w:rPr>
              <w:t>办理类型：</w:t>
            </w:r>
          </w:p>
        </w:tc>
        <w:tc>
          <w:tcPr>
            <w:tcW w:w="6804" w:type="dxa"/>
            <w:gridSpan w:val="3"/>
          </w:tcPr>
          <w:p>
            <w:pPr>
              <w:rPr>
                <w:rFonts w:ascii="华文仿宋" w:hAnsi="华文仿宋" w:eastAsia="华文仿宋"/>
                <w:color w:val="000000" w:themeColor="text1"/>
                <w:sz w:val="28"/>
                <w:szCs w:val="28"/>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承办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1418" w:type="dxa"/>
            <w:gridSpan w:val="2"/>
          </w:tcPr>
          <w:p>
            <w:pPr>
              <w:ind w:left="1400" w:hanging="1400" w:hangingChars="500"/>
              <w:rPr>
                <w:rFonts w:ascii="Times New Roman" w:eastAsia="华文仿宋"/>
                <w:color w:val="000000" w:themeColor="text1"/>
                <w:sz w:val="28"/>
                <w14:textFill>
                  <w14:solidFill>
                    <w14:schemeClr w14:val="tx1"/>
                  </w14:solidFill>
                </w14:textFill>
              </w:rPr>
            </w:pPr>
            <w:r>
              <w:rPr>
                <w:rFonts w:hint="eastAsia" w:ascii="黑体" w:eastAsia="黑体"/>
                <w:color w:val="000000" w:themeColor="text1"/>
                <w:sz w:val="28"/>
                <w14:textFill>
                  <w14:solidFill>
                    <w14:schemeClr w14:val="tx1"/>
                  </w14:solidFill>
                </w14:textFill>
              </w:rPr>
              <w:t>主办单位：</w:t>
            </w:r>
          </w:p>
        </w:tc>
        <w:tc>
          <w:tcPr>
            <w:tcW w:w="6804" w:type="dxa"/>
            <w:gridSpan w:val="3"/>
          </w:tcPr>
          <w:p>
            <w:pPr>
              <w:rPr>
                <w:rFonts w:ascii="华文仿宋" w:hAnsi="华文仿宋" w:eastAsia="华文仿宋"/>
                <w:color w:val="000000" w:themeColor="text1"/>
                <w:sz w:val="28"/>
                <w:szCs w:val="28"/>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市交通运输局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1418" w:type="dxa"/>
            <w:gridSpan w:val="2"/>
          </w:tcPr>
          <w:p>
            <w:pPr>
              <w:ind w:left="1400" w:hanging="1400" w:hangingChars="500"/>
              <w:rPr>
                <w:rFonts w:ascii="Times New Roman" w:eastAsia="华文仿宋"/>
                <w:color w:val="000000" w:themeColor="text1"/>
                <w:sz w:val="28"/>
                <w14:textFill>
                  <w14:solidFill>
                    <w14:schemeClr w14:val="tx1"/>
                  </w14:solidFill>
                </w14:textFill>
              </w:rPr>
            </w:pPr>
            <w:r>
              <w:rPr>
                <w:rFonts w:hint="eastAsia" w:ascii="黑体" w:eastAsia="黑体"/>
                <w:color w:val="000000" w:themeColor="text1"/>
                <w:sz w:val="28"/>
                <w14:textFill>
                  <w14:solidFill>
                    <w14:schemeClr w14:val="tx1"/>
                  </w14:solidFill>
                </w14:textFill>
              </w:rPr>
              <w:t>会办单位：</w:t>
            </w:r>
          </w:p>
        </w:tc>
        <w:tc>
          <w:tcPr>
            <w:tcW w:w="6804" w:type="dxa"/>
            <w:gridSpan w:val="3"/>
          </w:tcPr>
          <w:p>
            <w:pPr>
              <w:rPr>
                <w:rFonts w:ascii="华文仿宋" w:hAnsi="华文仿宋" w:eastAsia="华文仿宋"/>
                <w:color w:val="000000" w:themeColor="text1"/>
                <w:sz w:val="28"/>
                <w:szCs w:val="28"/>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3" w:hRule="atLeast"/>
        </w:trPr>
        <w:tc>
          <w:tcPr>
            <w:tcW w:w="8222" w:type="dxa"/>
            <w:gridSpan w:val="5"/>
          </w:tcPr>
          <w:p>
            <w:pPr>
              <w:rPr>
                <w:rFonts w:ascii="华文仿宋" w:hAnsi="华文仿宋" w:eastAsia="华文仿宋"/>
                <w:color w:val="000000" w:themeColor="text1"/>
                <w:sz w:val="28"/>
                <w:szCs w:val="28"/>
                <w14:textFill>
                  <w14:solidFill>
                    <w14:schemeClr w14:val="tx1"/>
                  </w14:solidFill>
                </w14:textFill>
              </w:rPr>
            </w:pPr>
            <w:r>
              <w:rPr>
                <w:rFonts w:hint="eastAsia" w:ascii="黑体" w:eastAsia="黑体"/>
                <w:color w:val="000000" w:themeColor="text1"/>
                <w:sz w:val="28"/>
                <w14:textFill>
                  <w14:solidFill>
                    <w14:schemeClr w14:val="tx1"/>
                  </w14:solidFill>
                </w14:textFill>
              </w:rPr>
              <w:t>案由及需要说明的情况：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222" w:type="dxa"/>
            <w:gridSpan w:val="5"/>
          </w:tcPr>
          <w:p>
            <w:pPr>
              <w:rPr>
                <w:rFonts w:asciiTheme="minorEastAsia" w:hAnsiTheme="minorEastAsia"/>
                <w:color w:val="000000" w:themeColor="text1"/>
                <w:sz w:val="24"/>
                <w:szCs w:val="24"/>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 xml:space="preserve">    一、现存问题（八大不足）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1、后方陆域地理空间的不足（以盐田港为例）。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（1）自然条件的限制，后方陆域纵深平均只有600余米，远小于国内主要港口的常规1500-3000米纵深；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（2）历史规划的原因，盐田港是1980年代末由国家交通部代为规划，彼时完全预估不到日后深圳与盐田港口的飞速发展；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（3）港口前期粗放发展的结果。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2、管理与运行机制的不足。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（1）东部盐田港存在盐田区、盐田港集团、盐田国际码头三大机构统筹协调的问题；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（2）东西两个港口没有形成发展合力；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（3）体制与市场博弈的问题。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3、港产城协同发展的不足。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港产高速发展对城区的影响：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（1）交通拥堵与安全；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（2）噪音扰民；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（3）环境污染；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（4）土地空间开发强度过大对社区带来的负面影响。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4、集疏运模式单一的不足。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（1）公路运输为主，占到总运送量的96%以上；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（2）海铁联运建设多年，但效能并不明显，2021年约占盐田港总吞吐量的不到2%；海铁联运能否快速增长，与国铁货运路网建设紧密相关；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（3）围绕将盐田港打造成为枢纽港、组合港的实际进展迟滞，相关喂给港的协同乏力，严重影响水水驳运。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5、产业链发展不均衡的不足。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（1）由船东船代、港口码头、货代报关、集运仓储、内外堆场、电商交易、船舶租赁、船级管理、船舶维修、金融保险、海事仲裁、智慧管理、生态维护等一系列业态构成了国际航运的基础产业链；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2）市场竞争的结果是船东船代和港口码头成为了产业链的源头，并在很大程度决定了产业链其它业态尤其是低端业态的取费标准，相关利益分配的确存在一些不合理的情形，以致产业链存在发展不均衡的问题。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6、数字技术对产业转型支撑乏力的不足。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（1）许多现实问题完全可以通过数字技术予以解决；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2）相当一部分企业认识到数字技术的重要性，但数字技术往往需要上升到平台建设层面方能发挥出应有作用，这种投资能力和业内统筹能力往往又不是单一企业所能具备，亟待政府或行业协会予以支持和统筹协调。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7、人才培育前瞻性不够带来的不足。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（1）人才在提升深圳国际航运综合竞争力的重要性毋庸置疑，但2010年之前在人才问题上深圳信奉的是拿来主义，最近几年才形成了本土培养与外来引进并重的共识；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（2）对标青岛、上海、大连、江苏等港航强市或强省，深圳航运尤其是国际航运人才培育的前瞻性亟待加强。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8、综改政策较弱形成的不足。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（1）深圳港后方陆域需得到更为广阔地理空间的支持与建设，迫切需要国家和广东省层面予以综改政策支撑；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2）综合保税、跨境电商、退税核销等新兴业态与业务需求不断涌现，这既是对外开放带来的实际变化也是深圳完成外循环任务的必然要求，海关关税、海事监管、出入境管理等监管制度需要因应创新，而相关的综改配套政策相对滞后；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（3）市级领导需要更为准确、更有力度的审视和支持深圳加速提升国际航运综合竞争力这一事关深圳可持续发展的重大事项，积极向省和国家层面争取更多、更解决实际需求的各类资源与综改配套政策。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7" w:hRule="atLeast"/>
        </w:trPr>
        <w:tc>
          <w:tcPr>
            <w:tcW w:w="8222" w:type="dxa"/>
            <w:gridSpan w:val="5"/>
          </w:tcPr>
          <w:p>
            <w:pPr>
              <w:rPr>
                <w:rFonts w:ascii="等线" w:hAnsi="等线" w:eastAsia="等线" w:cs="等线"/>
                <w:color w:val="000000"/>
              </w:rPr>
            </w:pPr>
            <w:r>
              <w:rPr>
                <w:rFonts w:hint="eastAsia" w:ascii="黑体" w:eastAsia="黑体"/>
                <w:color w:val="000000" w:themeColor="text1"/>
                <w:sz w:val="28"/>
                <w14:textFill>
                  <w14:solidFill>
                    <w14:schemeClr w14:val="tx1"/>
                  </w14:solidFill>
                </w14:textFill>
              </w:rPr>
              <w:t>意见建议：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222" w:type="dxa"/>
            <w:gridSpan w:val="5"/>
          </w:tcPr>
          <w:p>
            <w:pPr>
              <w:rPr>
                <w:rFonts w:ascii="等线" w:hAnsi="等线" w:eastAsia="等线"/>
                <w:color w:val="000000" w:themeColor="text1"/>
                <w:szCs w:val="21"/>
                <w14:textFill>
                  <w14:solidFill>
                    <w14:schemeClr w14:val="tx1"/>
                  </w14:solidFill>
                </w14:textFill>
              </w:rPr>
            </w:pPr>
            <w:r>
              <w:rPr>
                <w:rFonts w:ascii="华文仿宋" w:hAnsi="华文仿宋" w:eastAsia="华文仿宋"/>
                <w:color w:val="000000" w:themeColor="text1"/>
                <w:sz w:val="28"/>
                <w:szCs w:val="28"/>
                <w14:textFill>
                  <w14:solidFill>
                    <w14:schemeClr w14:val="tx1"/>
                  </w14:solidFill>
                </w14:textFill>
              </w:rPr>
              <w:t xml:space="preserve">    建议一、以更高的视野重新审视和调整深圳国际航运发展的战略规划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补充说明：由省、市出面协调和统筹深圳国际航运发展综改政策的落地</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理顺政府、市场、企业三者之间的关系，实现港产城融合发展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建议二、引导和鼓励企业创新产业链发展模式，打造具有时代特色、本土特点、适应全球化发展的产业链共荣生态系统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补充说明：引导公路运输、海铁联运、水水驳运等多种业态有机结合的港口集疏运体系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建议三、以人才培养、科技赋能、法治保障为抓手，提升深圳国际航运枢纽地位和深、港国际航运组合港综合竞争力
</w:t>
            </w:r>
            <w:r>
              <w:rPr>
                <w:rFonts w:ascii="华文仿宋" w:hAnsi="华文仿宋" w:eastAsia="华文仿宋"/>
                <w:color w:val="000000" w:themeColor="text1"/>
                <w:sz w:val="28"/>
                <w:szCs w:val="28"/>
                <w14:textFill>
                  <w14:solidFill>
                    <w14:schemeClr w14:val="tx1"/>
                  </w14:solidFill>
                </w14:textFill>
              </w:rPr>
              <w:br/>
            </w:r>
            <w:r>
              <w:rPr>
                <w:rFonts w:ascii="华文仿宋" w:hAnsi="华文仿宋" w:eastAsia="华文仿宋"/>
                <w:color w:val="000000" w:themeColor="text1"/>
                <w:sz w:val="28"/>
                <w:szCs w:val="28"/>
                <w14:textFill>
                  <w14:solidFill>
                    <w14:schemeClr w14:val="tx1"/>
                  </w14:solidFill>
                </w14:textFill>
              </w:rPr>
              <w:t xml:space="preserve">    补充说明：无补充
</w:t>
            </w:r>
            <w:r>
              <w:rPr>
                <w:rFonts w:ascii="华文仿宋" w:hAnsi="华文仿宋" w:eastAsia="华文仿宋"/>
                <w:color w:val="000000" w:themeColor="text1"/>
                <w:sz w:val="28"/>
                <w:szCs w:val="28"/>
                <w14:textFill>
                  <w14:solidFill>
                    <w14:schemeClr w14:val="tx1"/>
                  </w14:solidFill>
                </w14:textFill>
              </w:rPr>
              <w:br/>
            </w:r>
          </w:p>
        </w:tc>
      </w:tr>
    </w:tbl>
    <w:p>
      <w:pPr>
        <w:sectPr/>
      </w:pPr>
    </w:p>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9863567"/>
    </w:sdtPr>
    <w:sdtContent>
      <w:p>
        <w:pPr>
          <w:pStyle w:val="4"/>
          <w:jc w:val="right"/>
        </w:pPr>
        <w:r>
          <w:fldChar w:fldCharType="begin"/>
        </w:r>
        <w:r>
          <w:instrText xml:space="preserve">PAGE   \* MERGEFORMAT</w:instrText>
        </w:r>
        <w:r>
          <w:fldChar w:fldCharType="separate"/>
        </w:r>
        <w:r>
          <w:rPr>
            <w:lang w:val="zh-CN"/>
          </w:rPr>
          <w:t>1</w:t>
        </w:r>
        <w: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41E6"/>
    <w:rsid w:val="00042432"/>
    <w:rsid w:val="000D41E6"/>
    <w:rsid w:val="001114EC"/>
    <w:rsid w:val="00147BCA"/>
    <w:rsid w:val="00166A4D"/>
    <w:rsid w:val="001A0FF8"/>
    <w:rsid w:val="001C3C90"/>
    <w:rsid w:val="002031D5"/>
    <w:rsid w:val="00227F39"/>
    <w:rsid w:val="00236E41"/>
    <w:rsid w:val="00260F67"/>
    <w:rsid w:val="002914C5"/>
    <w:rsid w:val="002C0D47"/>
    <w:rsid w:val="00310FF0"/>
    <w:rsid w:val="00334546"/>
    <w:rsid w:val="003911DC"/>
    <w:rsid w:val="003A2443"/>
    <w:rsid w:val="003D7F99"/>
    <w:rsid w:val="0044291E"/>
    <w:rsid w:val="004C0288"/>
    <w:rsid w:val="004C293B"/>
    <w:rsid w:val="004C7B0D"/>
    <w:rsid w:val="004E154D"/>
    <w:rsid w:val="004E6A0C"/>
    <w:rsid w:val="004F68A2"/>
    <w:rsid w:val="005B6100"/>
    <w:rsid w:val="00602884"/>
    <w:rsid w:val="00673758"/>
    <w:rsid w:val="006A7092"/>
    <w:rsid w:val="00732C1E"/>
    <w:rsid w:val="00793158"/>
    <w:rsid w:val="00797A98"/>
    <w:rsid w:val="007E338C"/>
    <w:rsid w:val="008144F1"/>
    <w:rsid w:val="0083551E"/>
    <w:rsid w:val="008D308A"/>
    <w:rsid w:val="008E4222"/>
    <w:rsid w:val="008F421A"/>
    <w:rsid w:val="0092585E"/>
    <w:rsid w:val="00935CC5"/>
    <w:rsid w:val="00941347"/>
    <w:rsid w:val="00967712"/>
    <w:rsid w:val="00994498"/>
    <w:rsid w:val="009C485E"/>
    <w:rsid w:val="009E2147"/>
    <w:rsid w:val="00A34BBB"/>
    <w:rsid w:val="00A82B87"/>
    <w:rsid w:val="00A9009C"/>
    <w:rsid w:val="00AD0C0A"/>
    <w:rsid w:val="00AD26F5"/>
    <w:rsid w:val="00AD367B"/>
    <w:rsid w:val="00B21855"/>
    <w:rsid w:val="00B27728"/>
    <w:rsid w:val="00B30441"/>
    <w:rsid w:val="00B447A8"/>
    <w:rsid w:val="00B61CC8"/>
    <w:rsid w:val="00B6488E"/>
    <w:rsid w:val="00BA05D7"/>
    <w:rsid w:val="00BA78B0"/>
    <w:rsid w:val="00C249E2"/>
    <w:rsid w:val="00C542F7"/>
    <w:rsid w:val="00C6715C"/>
    <w:rsid w:val="00C74D4D"/>
    <w:rsid w:val="00CB7179"/>
    <w:rsid w:val="00D30A2D"/>
    <w:rsid w:val="00D604D5"/>
    <w:rsid w:val="00D82E5F"/>
    <w:rsid w:val="00D922D5"/>
    <w:rsid w:val="00DB7E1D"/>
    <w:rsid w:val="00E63E06"/>
    <w:rsid w:val="00F0289C"/>
    <w:rsid w:val="00F336A0"/>
    <w:rsid w:val="00F50B82"/>
    <w:rsid w:val="00F87CE5"/>
    <w:rsid w:val="00FE6055"/>
    <w:rsid w:val="134F76DA"/>
    <w:rsid w:val="13F803AD"/>
    <w:rsid w:val="169D5372"/>
    <w:rsid w:val="2192492D"/>
    <w:rsid w:val="2E59180F"/>
    <w:rsid w:val="373B464F"/>
    <w:rsid w:val="3F5E17DA"/>
    <w:rsid w:val="44360900"/>
    <w:rsid w:val="514C5B9B"/>
    <w:rsid w:val="54992EC7"/>
    <w:rsid w:val="58FB2054"/>
    <w:rsid w:val="5EA62400"/>
    <w:rsid w:val="6ADA0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3"/>
    <w:unhideWhenUsed/>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Light Shading Accent 2"/>
    <w:qFormat/>
    <w:uiPriority w:val="60"/>
    <w:rPr>
      <w:color w:val="C55A11" w:themeColor="accent2" w:themeShade="BF"/>
    </w:rPr>
    <w:tblPr>
      <w:tblBorders>
        <w:top w:val="single" w:color="ED7D31" w:themeColor="accent2" w:sz="8" w:space="0"/>
        <w:bottom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5"/>
    <w:qFormat/>
    <w:uiPriority w:val="99"/>
    <w:rPr>
      <w:sz w:val="18"/>
      <w:szCs w:val="18"/>
    </w:rPr>
  </w:style>
  <w:style w:type="character" w:customStyle="1" w:styleId="13">
    <w:name w:val="页脚 字符"/>
    <w:basedOn w:val="10"/>
    <w:link w:val="4"/>
    <w:qFormat/>
    <w:uiPriority w:val="99"/>
    <w:rPr>
      <w:sz w:val="18"/>
      <w:szCs w:val="18"/>
    </w:rPr>
  </w:style>
  <w:style w:type="character" w:customStyle="1" w:styleId="14">
    <w:name w:val="批注文字 字符"/>
    <w:basedOn w:val="10"/>
    <w:link w:val="2"/>
    <w:semiHidden/>
    <w:qFormat/>
    <w:uiPriority w:val="99"/>
  </w:style>
  <w:style w:type="character" w:customStyle="1" w:styleId="15">
    <w:name w:val="批注主题 字符"/>
    <w:basedOn w:val="14"/>
    <w:link w:val="6"/>
    <w:semiHidden/>
    <w:qFormat/>
    <w:uiPriority w:val="99"/>
    <w:rPr>
      <w:b/>
      <w:bCs/>
    </w:rPr>
  </w:style>
  <w:style w:type="character" w:customStyle="1" w:styleId="16">
    <w:name w:val="批注框文本 字符"/>
    <w:basedOn w:val="10"/>
    <w:link w:val="3"/>
    <w:semiHidden/>
    <w:qFormat/>
    <w:uiPriority w:val="99"/>
    <w:rPr>
      <w:sz w:val="18"/>
      <w:szCs w:val="18"/>
    </w:rPr>
  </w:style>
  <w:style w:type="table" w:styleId="TableGrid">
    <w:name w:val="Table Grid"/>
    <w:basedOn w:val="TableNormal"/>
    <w:uiPriority w:val="59"/>
    <w:rsid w:val="008D01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unnamedxuan</Company>
  <Pages>1</Pages>
  <Words>14</Words>
  <Characters>81</Characters>
  <Lines>1</Lines>
  <Paragraphs>1</Paragraphs>
  <TotalTime>18</TotalTime>
  <ScaleCrop>false</ScaleCrop>
  <LinksUpToDate>false</LinksUpToDate>
  <CharactersWithSpaces>94</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2014-03-05T06:43:00Z</dcterms:created>
  <dc:creator>unnamedxuan@qq.com</dc:creator>
  <cp:lastModifiedBy>三思而行丶 </cp:lastModifiedBy>
  <dcterms:modified xsi:type="dcterms:W3CDTF">2021-05-13T06:32:10Z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22EB438B6E71432982BA343865294FE5</vt:lpwstr>
  </property>
</Properties>
</file>